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96" w:rsidRDefault="00515596" w:rsidP="005155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596">
        <w:rPr>
          <w:rFonts w:ascii="Times New Roman" w:hAnsi="Times New Roman" w:cs="Times New Roman"/>
          <w:b/>
          <w:sz w:val="32"/>
          <w:szCs w:val="32"/>
        </w:rPr>
        <w:t xml:space="preserve">Налогоплательщик вправе получить вычет НДФЛ за </w:t>
      </w:r>
      <w:r>
        <w:rPr>
          <w:rFonts w:ascii="Times New Roman" w:hAnsi="Times New Roman" w:cs="Times New Roman"/>
          <w:b/>
          <w:sz w:val="32"/>
          <w:szCs w:val="32"/>
        </w:rPr>
        <w:t>обучение супруги</w:t>
      </w:r>
      <w:r w:rsidRPr="00515596">
        <w:rPr>
          <w:rFonts w:ascii="Times New Roman" w:hAnsi="Times New Roman" w:cs="Times New Roman"/>
          <w:b/>
          <w:sz w:val="32"/>
          <w:szCs w:val="32"/>
        </w:rPr>
        <w:t>.</w:t>
      </w:r>
    </w:p>
    <w:p w:rsidR="00515596" w:rsidRPr="00515596" w:rsidRDefault="00515596" w:rsidP="005155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5143" w:rsidRPr="00B75143" w:rsidRDefault="0074243B" w:rsidP="0051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819275" cy="1363980"/>
            <wp:effectExtent l="0" t="0" r="9525" b="7620"/>
            <wp:wrapSquare wrapText="bothSides"/>
            <wp:docPr id="1" name="Рисунок 1" descr="G:\2015_12_15_13_27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_12_15_13_27_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75143">
        <w:rPr>
          <w:rFonts w:ascii="Times New Roman" w:hAnsi="Times New Roman" w:cs="Times New Roman"/>
          <w:sz w:val="26"/>
          <w:szCs w:val="26"/>
        </w:rPr>
        <w:t>Межрайонная ИФНС России № 3 по Архангельской области и Ненецкому автономному округу сообщает, что в</w:t>
      </w:r>
      <w:r w:rsidR="00B75143" w:rsidRPr="00B75143">
        <w:rPr>
          <w:rFonts w:ascii="Times New Roman" w:hAnsi="Times New Roman" w:cs="Times New Roman"/>
          <w:sz w:val="26"/>
          <w:szCs w:val="26"/>
        </w:rPr>
        <w:t xml:space="preserve"> соответствии с подпунктом 2 пункта 1 статьи 219 </w:t>
      </w:r>
      <w:r w:rsidR="00B75143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 (далее - НК РФ)</w:t>
      </w:r>
      <w:r w:rsidR="00B75143" w:rsidRPr="00B75143">
        <w:rPr>
          <w:rFonts w:ascii="Times New Roman" w:hAnsi="Times New Roman" w:cs="Times New Roman"/>
          <w:sz w:val="26"/>
          <w:szCs w:val="26"/>
        </w:rPr>
        <w:t xml:space="preserve"> при определении размера налоговой базы по налогу на доходы физических лиц налогоплательщик имеет право на получение социального налогового вычета в сумме, уплаченной </w:t>
      </w:r>
      <w:r w:rsidR="00515596">
        <w:rPr>
          <w:rFonts w:ascii="Times New Roman" w:hAnsi="Times New Roman" w:cs="Times New Roman"/>
          <w:sz w:val="26"/>
          <w:szCs w:val="26"/>
        </w:rPr>
        <w:t>им</w:t>
      </w:r>
      <w:r w:rsidR="00B75143" w:rsidRPr="00B75143">
        <w:rPr>
          <w:rFonts w:ascii="Times New Roman" w:hAnsi="Times New Roman" w:cs="Times New Roman"/>
          <w:sz w:val="26"/>
          <w:szCs w:val="26"/>
        </w:rPr>
        <w:t xml:space="preserve"> в налоговом периоде за свое обучение в организациях</w:t>
      </w:r>
      <w:proofErr w:type="gramEnd"/>
      <w:r w:rsidR="00B75143" w:rsidRPr="00B7514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75143" w:rsidRPr="00B75143">
        <w:rPr>
          <w:rFonts w:ascii="Times New Roman" w:hAnsi="Times New Roman" w:cs="Times New Roman"/>
          <w:sz w:val="26"/>
          <w:szCs w:val="26"/>
        </w:rPr>
        <w:t>осуществляющих образовательную деятельность, - в размере фактически произведенных расходов на обучение, а также в сумме, уплаченной за обучение своих детей в возрасте до 24 лет, опекуном (попечителем) за обучение своих подопечных в возрасте до 18 лет по очной форме</w:t>
      </w:r>
      <w:r w:rsidR="00515596">
        <w:rPr>
          <w:rFonts w:ascii="Times New Roman" w:hAnsi="Times New Roman" w:cs="Times New Roman"/>
          <w:sz w:val="26"/>
          <w:szCs w:val="26"/>
        </w:rPr>
        <w:t xml:space="preserve"> обучения</w:t>
      </w:r>
      <w:r w:rsidR="00B75143" w:rsidRPr="00B75143">
        <w:rPr>
          <w:rFonts w:ascii="Times New Roman" w:hAnsi="Times New Roman" w:cs="Times New Roman"/>
          <w:sz w:val="26"/>
          <w:szCs w:val="26"/>
        </w:rPr>
        <w:t>, но не более 50 000 рублей на каждого ребенка в общей сумме на обоих родителей (опекуна или попечителя)</w:t>
      </w:r>
      <w:r w:rsidR="0051559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75143" w:rsidRPr="00B75143" w:rsidRDefault="00B75143" w:rsidP="00515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143">
        <w:rPr>
          <w:rFonts w:ascii="Times New Roman" w:hAnsi="Times New Roman" w:cs="Times New Roman"/>
          <w:sz w:val="26"/>
          <w:szCs w:val="26"/>
        </w:rPr>
        <w:t>Согласно пункту 1 статьи 256 Гражданского кодекса Российской Федерации имущество, нажитое супругами во время брака, является их совместной собственностью, если договором между ними не установлен иной режим этого имущества.</w:t>
      </w:r>
    </w:p>
    <w:p w:rsidR="00B75143" w:rsidRPr="00B75143" w:rsidRDefault="00B75143" w:rsidP="00515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5143">
        <w:rPr>
          <w:rFonts w:ascii="Times New Roman" w:hAnsi="Times New Roman" w:cs="Times New Roman"/>
          <w:sz w:val="26"/>
          <w:szCs w:val="26"/>
        </w:rPr>
        <w:t>Исходя из пункта 2 статьи 34 Семейного кодекса Российской Федерации к имуществу, нажитому супругами во время брака (общему имуществу супругов), относятся доходы каждого и</w:t>
      </w:r>
      <w:bookmarkStart w:id="0" w:name="_GoBack"/>
      <w:bookmarkEnd w:id="0"/>
      <w:r w:rsidRPr="00B75143">
        <w:rPr>
          <w:rFonts w:ascii="Times New Roman" w:hAnsi="Times New Roman" w:cs="Times New Roman"/>
          <w:sz w:val="26"/>
          <w:szCs w:val="26"/>
        </w:rPr>
        <w:t>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</w:t>
      </w:r>
      <w:proofErr w:type="gramEnd"/>
      <w:r w:rsidRPr="00B75143">
        <w:rPr>
          <w:rFonts w:ascii="Times New Roman" w:hAnsi="Times New Roman" w:cs="Times New Roman"/>
          <w:sz w:val="26"/>
          <w:szCs w:val="26"/>
        </w:rPr>
        <w:t xml:space="preserve"> трудоспособности вследствие увечья либо иного повреждения здоровья, и другие).</w:t>
      </w:r>
    </w:p>
    <w:p w:rsidR="00B75143" w:rsidRPr="00B75143" w:rsidRDefault="00B75143" w:rsidP="00515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143">
        <w:rPr>
          <w:rFonts w:ascii="Times New Roman" w:hAnsi="Times New Roman" w:cs="Times New Roman"/>
          <w:sz w:val="26"/>
          <w:szCs w:val="26"/>
        </w:rPr>
        <w:t xml:space="preserve">Учитывая </w:t>
      </w:r>
      <w:proofErr w:type="gramStart"/>
      <w:r w:rsidRPr="00B75143">
        <w:rPr>
          <w:rFonts w:ascii="Times New Roman" w:hAnsi="Times New Roman" w:cs="Times New Roman"/>
          <w:sz w:val="26"/>
          <w:szCs w:val="26"/>
        </w:rPr>
        <w:t>изложенное</w:t>
      </w:r>
      <w:proofErr w:type="gramEnd"/>
      <w:r w:rsidRPr="00B75143">
        <w:rPr>
          <w:rFonts w:ascii="Times New Roman" w:hAnsi="Times New Roman" w:cs="Times New Roman"/>
          <w:sz w:val="26"/>
          <w:szCs w:val="26"/>
        </w:rPr>
        <w:t>, супруг, который обучается в организации, осуществляющей образовательную деятельность, при соблюдении установленных условий вправе претендовать на получение социального налогового вычета независимо от того, кем из супругов вносились денежные средства и на кого из супругов оформлены документы, подтверждающие фактические расходы.</w:t>
      </w:r>
    </w:p>
    <w:p w:rsidR="00290BE3" w:rsidRPr="00B75143" w:rsidRDefault="0074243B" w:rsidP="00515596">
      <w:pPr>
        <w:spacing w:after="0" w:line="240" w:lineRule="auto"/>
      </w:pPr>
    </w:p>
    <w:sectPr w:rsidR="00290BE3" w:rsidRPr="00B75143" w:rsidSect="00CF0E7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CF"/>
    <w:rsid w:val="00515596"/>
    <w:rsid w:val="0074243B"/>
    <w:rsid w:val="00B75143"/>
    <w:rsid w:val="00C817FC"/>
    <w:rsid w:val="00D519CF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76EA-1238-482F-8B02-450680F2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3</cp:revision>
  <cp:lastPrinted>2018-09-13T13:41:00Z</cp:lastPrinted>
  <dcterms:created xsi:type="dcterms:W3CDTF">2018-09-12T13:33:00Z</dcterms:created>
  <dcterms:modified xsi:type="dcterms:W3CDTF">2018-09-13T13:41:00Z</dcterms:modified>
</cp:coreProperties>
</file>