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D2" w:rsidRDefault="003C6CD2" w:rsidP="003C6CD2">
      <w:pPr>
        <w:jc w:val="center"/>
        <w:rPr>
          <w:b/>
          <w:sz w:val="28"/>
          <w:szCs w:val="28"/>
        </w:rPr>
      </w:pPr>
      <w:r>
        <w:rPr>
          <w:b/>
          <w:sz w:val="28"/>
          <w:szCs w:val="28"/>
        </w:rPr>
        <w:t xml:space="preserve">ИНФОРМАЦИЯ </w:t>
      </w:r>
    </w:p>
    <w:p w:rsidR="003C6CD2" w:rsidRPr="00B6703E" w:rsidRDefault="003C6CD2" w:rsidP="003C6CD2">
      <w:pPr>
        <w:jc w:val="center"/>
        <w:rPr>
          <w:b/>
          <w:sz w:val="28"/>
          <w:szCs w:val="28"/>
        </w:rPr>
      </w:pPr>
      <w:r>
        <w:rPr>
          <w:b/>
          <w:sz w:val="28"/>
          <w:szCs w:val="28"/>
        </w:rPr>
        <w:t xml:space="preserve">об итогах опроса по </w:t>
      </w:r>
      <w:r w:rsidRPr="002D1D61">
        <w:rPr>
          <w:b/>
          <w:sz w:val="28"/>
          <w:szCs w:val="28"/>
        </w:rPr>
        <w:t>оценк</w:t>
      </w:r>
      <w:r>
        <w:rPr>
          <w:b/>
          <w:sz w:val="28"/>
          <w:szCs w:val="28"/>
        </w:rPr>
        <w:t>е</w:t>
      </w:r>
      <w:r w:rsidRPr="002D1D61">
        <w:rPr>
          <w:b/>
          <w:sz w:val="28"/>
          <w:szCs w:val="28"/>
        </w:rPr>
        <w:t xml:space="preserve"> населением</w:t>
      </w:r>
      <w:r>
        <w:rPr>
          <w:b/>
          <w:sz w:val="28"/>
          <w:szCs w:val="28"/>
        </w:rPr>
        <w:t xml:space="preserve"> </w:t>
      </w:r>
      <w:r w:rsidRPr="002D1D61">
        <w:rPr>
          <w:b/>
          <w:sz w:val="28"/>
          <w:szCs w:val="28"/>
        </w:rPr>
        <w:t xml:space="preserve">эффективности деятельности </w:t>
      </w:r>
      <w:r>
        <w:rPr>
          <w:b/>
          <w:sz w:val="28"/>
          <w:szCs w:val="28"/>
        </w:rPr>
        <w:t>руководителей</w:t>
      </w:r>
      <w:r w:rsidRPr="002D1D61">
        <w:rPr>
          <w:b/>
          <w:sz w:val="28"/>
          <w:szCs w:val="28"/>
        </w:rPr>
        <w:t xml:space="preserve"> органов</w:t>
      </w:r>
      <w:r>
        <w:rPr>
          <w:b/>
          <w:sz w:val="28"/>
          <w:szCs w:val="28"/>
        </w:rPr>
        <w:t xml:space="preserve"> </w:t>
      </w:r>
      <w:r w:rsidRPr="002D1D61">
        <w:rPr>
          <w:b/>
          <w:sz w:val="28"/>
          <w:szCs w:val="28"/>
        </w:rPr>
        <w:t>местного самоуправления муниципальных образований</w:t>
      </w:r>
      <w:r>
        <w:rPr>
          <w:b/>
          <w:sz w:val="28"/>
          <w:szCs w:val="28"/>
        </w:rPr>
        <w:t xml:space="preserve"> </w:t>
      </w:r>
      <w:r w:rsidRPr="002D1D61">
        <w:rPr>
          <w:b/>
          <w:sz w:val="28"/>
          <w:szCs w:val="28"/>
        </w:rPr>
        <w:t xml:space="preserve">Архангельской области, </w:t>
      </w:r>
      <w:r>
        <w:rPr>
          <w:b/>
          <w:sz w:val="28"/>
          <w:szCs w:val="28"/>
        </w:rPr>
        <w:t xml:space="preserve">государственных </w:t>
      </w:r>
      <w:r w:rsidRPr="002D1D61">
        <w:rPr>
          <w:b/>
          <w:sz w:val="28"/>
          <w:szCs w:val="28"/>
        </w:rPr>
        <w:t>унитарных предприятий</w:t>
      </w:r>
      <w:r>
        <w:rPr>
          <w:b/>
          <w:sz w:val="28"/>
          <w:szCs w:val="28"/>
        </w:rPr>
        <w:t xml:space="preserve"> Архангельской области, муниципальных унитарных предприятий муниципальных образований Архангельской области, государственных </w:t>
      </w:r>
      <w:r w:rsidRPr="002D1D61">
        <w:rPr>
          <w:b/>
          <w:sz w:val="28"/>
          <w:szCs w:val="28"/>
        </w:rPr>
        <w:t>учреждений</w:t>
      </w:r>
      <w:r>
        <w:rPr>
          <w:b/>
          <w:sz w:val="28"/>
          <w:szCs w:val="28"/>
        </w:rPr>
        <w:t xml:space="preserve"> Архангельской области и муниципальных учреждений муниципальных образований Архангельской области</w:t>
      </w:r>
      <w:r w:rsidRPr="002D1D61">
        <w:rPr>
          <w:b/>
          <w:sz w:val="28"/>
          <w:szCs w:val="28"/>
        </w:rPr>
        <w:t>,</w:t>
      </w:r>
      <w:r>
        <w:rPr>
          <w:b/>
          <w:sz w:val="28"/>
          <w:szCs w:val="28"/>
        </w:rPr>
        <w:t xml:space="preserve"> </w:t>
      </w:r>
      <w:r w:rsidRPr="002D1D61">
        <w:rPr>
          <w:b/>
          <w:sz w:val="28"/>
          <w:szCs w:val="28"/>
        </w:rPr>
        <w:t>акционерных обществ, контрольный пакет акций</w:t>
      </w:r>
      <w:r>
        <w:rPr>
          <w:b/>
          <w:sz w:val="28"/>
          <w:szCs w:val="28"/>
        </w:rPr>
        <w:t xml:space="preserve"> которых находится в государственной </w:t>
      </w:r>
      <w:r w:rsidRPr="002D1D61">
        <w:rPr>
          <w:b/>
          <w:sz w:val="28"/>
          <w:szCs w:val="28"/>
        </w:rPr>
        <w:t xml:space="preserve">собственности Архангельской </w:t>
      </w:r>
      <w:r w:rsidRPr="00E52090">
        <w:rPr>
          <w:b/>
          <w:sz w:val="28"/>
          <w:szCs w:val="28"/>
        </w:rPr>
        <w:t>области или в муниципальной собственности муниципальных образований Архангельской области, осуществляющих оказание услуг населению муниципальных образований Архангельской области</w:t>
      </w:r>
      <w:r>
        <w:rPr>
          <w:b/>
          <w:sz w:val="28"/>
          <w:szCs w:val="28"/>
        </w:rPr>
        <w:t xml:space="preserve"> за 2017 год</w:t>
      </w:r>
    </w:p>
    <w:p w:rsidR="003C6CD2" w:rsidRPr="009A67D8" w:rsidRDefault="003C6CD2" w:rsidP="003C6CD2">
      <w:pPr>
        <w:pStyle w:val="a7"/>
        <w:ind w:firstLine="709"/>
        <w:jc w:val="both"/>
        <w:rPr>
          <w:b w:val="0"/>
          <w:bCs w:val="0"/>
          <w:sz w:val="28"/>
          <w:szCs w:val="28"/>
          <w:lang w:eastAsia="en-US"/>
        </w:rPr>
      </w:pPr>
    </w:p>
    <w:p w:rsidR="003C6CD2" w:rsidRPr="009A67D8" w:rsidRDefault="003C6CD2" w:rsidP="003C6CD2">
      <w:pPr>
        <w:pStyle w:val="a7"/>
        <w:spacing w:line="276" w:lineRule="auto"/>
        <w:ind w:firstLine="709"/>
        <w:jc w:val="both"/>
        <w:rPr>
          <w:b w:val="0"/>
          <w:bCs w:val="0"/>
          <w:sz w:val="28"/>
          <w:szCs w:val="28"/>
          <w:lang w:eastAsia="en-US"/>
        </w:rPr>
      </w:pPr>
      <w:r w:rsidRPr="009A67D8">
        <w:rPr>
          <w:b w:val="0"/>
          <w:bCs w:val="0"/>
          <w:sz w:val="28"/>
          <w:szCs w:val="28"/>
          <w:lang w:eastAsia="en-US"/>
        </w:rPr>
        <w:t xml:space="preserve">В рамках исполнения подпункта «и» пункта 2 Указа Президента Российской Федерации от 07 мая 2012 года № 601 «Об основных направлениях совершенствования системы государственного управления» Правительством Российской Федерации были сформированы Правила оценки населением эффективности деятельности руководителей органов местного самоуправления, унитарных предприятий и учреждений, действующих </w:t>
      </w:r>
      <w:r>
        <w:rPr>
          <w:b w:val="0"/>
          <w:bCs w:val="0"/>
          <w:sz w:val="28"/>
          <w:szCs w:val="28"/>
          <w:lang w:eastAsia="en-US"/>
        </w:rPr>
        <w:br/>
      </w:r>
      <w:r w:rsidRPr="009A67D8">
        <w:rPr>
          <w:b w:val="0"/>
          <w:bCs w:val="0"/>
          <w:sz w:val="28"/>
          <w:szCs w:val="28"/>
          <w:lang w:eastAsia="en-US"/>
        </w:rPr>
        <w:t xml:space="preserve">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а также применения результатов указанной оценки (утверждены постановлением Правительства Российской Федерации </w:t>
      </w:r>
      <w:r>
        <w:rPr>
          <w:b w:val="0"/>
          <w:bCs w:val="0"/>
          <w:sz w:val="28"/>
          <w:szCs w:val="28"/>
          <w:lang w:eastAsia="en-US"/>
        </w:rPr>
        <w:br/>
      </w:r>
      <w:r w:rsidRPr="009A67D8">
        <w:rPr>
          <w:b w:val="0"/>
          <w:bCs w:val="0"/>
          <w:sz w:val="28"/>
          <w:szCs w:val="28"/>
          <w:lang w:eastAsia="en-US"/>
        </w:rPr>
        <w:t>от 17 декабря 2012 года № 1317).</w:t>
      </w:r>
    </w:p>
    <w:p w:rsidR="003C6CD2" w:rsidRPr="009A67D8" w:rsidRDefault="003C6CD2" w:rsidP="003C6CD2">
      <w:pPr>
        <w:pStyle w:val="a7"/>
        <w:spacing w:line="276" w:lineRule="auto"/>
        <w:ind w:firstLine="709"/>
        <w:jc w:val="both"/>
        <w:rPr>
          <w:b w:val="0"/>
          <w:bCs w:val="0"/>
          <w:sz w:val="28"/>
          <w:szCs w:val="28"/>
          <w:lang w:eastAsia="en-US"/>
        </w:rPr>
      </w:pPr>
      <w:r w:rsidRPr="009A67D8">
        <w:rPr>
          <w:b w:val="0"/>
          <w:bCs w:val="0"/>
          <w:sz w:val="28"/>
          <w:szCs w:val="28"/>
          <w:lang w:eastAsia="en-US"/>
        </w:rPr>
        <w:t xml:space="preserve">На основании изменений от 09 июля 2016 года № 654, внесенных </w:t>
      </w:r>
      <w:r w:rsidRPr="009A67D8">
        <w:rPr>
          <w:b w:val="0"/>
          <w:bCs w:val="0"/>
          <w:sz w:val="28"/>
          <w:szCs w:val="28"/>
          <w:lang w:eastAsia="en-US"/>
        </w:rPr>
        <w:br/>
        <w:t xml:space="preserve">в постановление Правительства Российской Федерации </w:t>
      </w:r>
      <w:r>
        <w:rPr>
          <w:b w:val="0"/>
          <w:bCs w:val="0"/>
          <w:sz w:val="28"/>
          <w:szCs w:val="28"/>
          <w:lang w:eastAsia="en-US"/>
        </w:rPr>
        <w:br/>
      </w:r>
      <w:r w:rsidRPr="009A67D8">
        <w:rPr>
          <w:b w:val="0"/>
          <w:bCs w:val="0"/>
          <w:sz w:val="28"/>
          <w:szCs w:val="28"/>
          <w:lang w:eastAsia="en-US"/>
        </w:rPr>
        <w:t>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 мая 2012 года № 601 «Об основных направлениях совершенствования системы государственного управления» (далее – постановление Правительства Российской Федерации № 1317)</w:t>
      </w:r>
      <w:r>
        <w:rPr>
          <w:b w:val="0"/>
          <w:bCs w:val="0"/>
          <w:sz w:val="28"/>
          <w:szCs w:val="28"/>
          <w:lang w:eastAsia="en-US"/>
        </w:rPr>
        <w:t>,</w:t>
      </w:r>
      <w:r w:rsidRPr="009A67D8">
        <w:rPr>
          <w:b w:val="0"/>
          <w:bCs w:val="0"/>
          <w:sz w:val="28"/>
          <w:szCs w:val="28"/>
          <w:lang w:eastAsia="en-US"/>
        </w:rPr>
        <w:t xml:space="preserve"> опросы населения с применением IT-технологий проводятся в течение всего (отчетного) календарного года с 01 января по 31 декабря включительно </w:t>
      </w:r>
      <w:r>
        <w:rPr>
          <w:b w:val="0"/>
          <w:bCs w:val="0"/>
          <w:sz w:val="28"/>
          <w:szCs w:val="28"/>
          <w:lang w:eastAsia="en-US"/>
        </w:rPr>
        <w:br/>
      </w:r>
      <w:r w:rsidRPr="009A67D8">
        <w:rPr>
          <w:b w:val="0"/>
          <w:bCs w:val="0"/>
          <w:sz w:val="28"/>
          <w:szCs w:val="28"/>
          <w:lang w:eastAsia="en-US"/>
        </w:rPr>
        <w:t>с подведением итогов в срок:</w:t>
      </w:r>
    </w:p>
    <w:p w:rsidR="003C6CD2" w:rsidRPr="009A67D8" w:rsidRDefault="003C6CD2" w:rsidP="003C6CD2">
      <w:pPr>
        <w:pStyle w:val="a7"/>
        <w:spacing w:line="276" w:lineRule="auto"/>
        <w:ind w:firstLine="709"/>
        <w:jc w:val="both"/>
        <w:rPr>
          <w:b w:val="0"/>
          <w:bCs w:val="0"/>
          <w:sz w:val="28"/>
          <w:szCs w:val="28"/>
          <w:lang w:eastAsia="en-US"/>
        </w:rPr>
      </w:pPr>
      <w:r w:rsidRPr="009A67D8">
        <w:rPr>
          <w:b w:val="0"/>
          <w:bCs w:val="0"/>
          <w:sz w:val="28"/>
          <w:szCs w:val="28"/>
          <w:lang w:eastAsia="en-US"/>
        </w:rPr>
        <w:lastRenderedPageBreak/>
        <w:t xml:space="preserve">промежуточные итоги за первое полугодие отчетного года: </w:t>
      </w:r>
      <w:r>
        <w:rPr>
          <w:b w:val="0"/>
          <w:bCs w:val="0"/>
          <w:sz w:val="28"/>
          <w:szCs w:val="28"/>
          <w:lang w:eastAsia="en-US"/>
        </w:rPr>
        <w:br/>
      </w:r>
      <w:r w:rsidRPr="009A67D8">
        <w:rPr>
          <w:b w:val="0"/>
          <w:bCs w:val="0"/>
          <w:sz w:val="28"/>
          <w:szCs w:val="28"/>
          <w:lang w:eastAsia="en-US"/>
        </w:rPr>
        <w:t>до 15 июля отчетного года;</w:t>
      </w:r>
    </w:p>
    <w:p w:rsidR="003C6CD2" w:rsidRPr="009A67D8" w:rsidRDefault="003C6CD2" w:rsidP="003C6CD2">
      <w:pPr>
        <w:pStyle w:val="a7"/>
        <w:spacing w:line="276" w:lineRule="auto"/>
        <w:ind w:firstLine="709"/>
        <w:jc w:val="both"/>
        <w:rPr>
          <w:b w:val="0"/>
          <w:bCs w:val="0"/>
          <w:sz w:val="28"/>
          <w:szCs w:val="28"/>
          <w:lang w:eastAsia="en-US"/>
        </w:rPr>
      </w:pPr>
      <w:r w:rsidRPr="009A67D8">
        <w:rPr>
          <w:b w:val="0"/>
          <w:bCs w:val="0"/>
          <w:sz w:val="28"/>
          <w:szCs w:val="28"/>
          <w:lang w:eastAsia="en-US"/>
        </w:rPr>
        <w:t>годовые итоги: в срок до 01 февраля года, следующего за отчетным.</w:t>
      </w:r>
    </w:p>
    <w:p w:rsidR="003C6CD2" w:rsidRPr="009A67D8" w:rsidRDefault="003C6CD2" w:rsidP="003C6CD2">
      <w:pPr>
        <w:pStyle w:val="a7"/>
        <w:spacing w:line="276" w:lineRule="auto"/>
        <w:ind w:firstLine="709"/>
        <w:jc w:val="both"/>
        <w:rPr>
          <w:b w:val="0"/>
          <w:bCs w:val="0"/>
          <w:sz w:val="28"/>
          <w:szCs w:val="28"/>
          <w:lang w:eastAsia="en-US"/>
        </w:rPr>
      </w:pPr>
      <w:r w:rsidRPr="009A67D8">
        <w:rPr>
          <w:b w:val="0"/>
          <w:bCs w:val="0"/>
          <w:sz w:val="28"/>
          <w:szCs w:val="28"/>
          <w:lang w:eastAsia="en-US"/>
        </w:rPr>
        <w:t xml:space="preserve">На основании измененных Правил проведения оценки населением эффективности деятельности руководителей органов местного самоуправления, унитарных предприятий и учреждений, действующих </w:t>
      </w:r>
      <w:r w:rsidRPr="009A67D8">
        <w:rPr>
          <w:b w:val="0"/>
          <w:bCs w:val="0"/>
          <w:sz w:val="28"/>
          <w:szCs w:val="28"/>
          <w:lang w:eastAsia="en-US"/>
        </w:rPr>
        <w:br/>
        <w:t xml:space="preserve">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(далее – Правила), утвержденных постановлением Правительства Российской Федерации от 17 декабря 2012 года № 1317, на территории Архангельской области была актуализирована региональная нормативно-правовая база. </w:t>
      </w:r>
    </w:p>
    <w:p w:rsidR="003C6CD2" w:rsidRPr="009A67D8" w:rsidRDefault="003C6CD2" w:rsidP="003C6CD2">
      <w:pPr>
        <w:pStyle w:val="a7"/>
        <w:spacing w:line="276" w:lineRule="auto"/>
        <w:ind w:firstLine="709"/>
        <w:jc w:val="both"/>
        <w:rPr>
          <w:b w:val="0"/>
          <w:bCs w:val="0"/>
          <w:sz w:val="28"/>
          <w:szCs w:val="28"/>
          <w:lang w:eastAsia="en-US"/>
        </w:rPr>
      </w:pPr>
      <w:r w:rsidRPr="009A67D8">
        <w:rPr>
          <w:b w:val="0"/>
          <w:bCs w:val="0"/>
          <w:sz w:val="28"/>
          <w:szCs w:val="28"/>
          <w:lang w:eastAsia="en-US"/>
        </w:rPr>
        <w:t xml:space="preserve">В соответствии с указом Губернатора Архангельской области </w:t>
      </w:r>
      <w:r w:rsidRPr="009A67D8">
        <w:rPr>
          <w:b w:val="0"/>
          <w:bCs w:val="0"/>
          <w:sz w:val="28"/>
          <w:szCs w:val="28"/>
          <w:lang w:eastAsia="en-US"/>
        </w:rPr>
        <w:br/>
        <w:t>от 24 августа 2016 года № 113-у были внесены изменения в отдельные положения указа Губернатора Архангельской области от 20 ноября 2013 года № 128-у «Об оценке населением эффективности деятельности руководителей органов местного самоуправления муниципальных образований Архангельской области, государственных унитарных предприятий Архангельской области, муниципальных унитарных предприятий муниципальных образований Архангельской области, государственных учреждений Архангельской области и муниципальных учреждений муниципальных образований Архангельской области, акционерных обществ, контрольный пакет акций которых находится в государственной собственности Архангельской области или в муниципальной собственности муниципальных образований Архангельской области, осуществляющих оказание услуг населению муниципальных образований Архангельской области» в части соответствия с федеральной нормативно-правовой базой сроков и регламента проведения.</w:t>
      </w:r>
    </w:p>
    <w:p w:rsidR="003C6CD2" w:rsidRPr="009A67D8" w:rsidRDefault="003C6CD2" w:rsidP="003C6CD2">
      <w:pPr>
        <w:pStyle w:val="a7"/>
        <w:spacing w:line="276" w:lineRule="auto"/>
        <w:ind w:firstLine="709"/>
        <w:jc w:val="both"/>
        <w:rPr>
          <w:b w:val="0"/>
          <w:bCs w:val="0"/>
          <w:sz w:val="28"/>
          <w:szCs w:val="28"/>
          <w:lang w:eastAsia="en-US"/>
        </w:rPr>
      </w:pPr>
      <w:r w:rsidRPr="009A67D8">
        <w:rPr>
          <w:b w:val="0"/>
          <w:bCs w:val="0"/>
          <w:sz w:val="28"/>
          <w:szCs w:val="28"/>
          <w:lang w:eastAsia="en-US"/>
        </w:rPr>
        <w:t xml:space="preserve">На территории Архангельской области в соответствии с изменившимся порядком опрос населения по оценке эффективности деятельности глав муниципальных образований, а также руководителей государственных организаций, осуществляющих услуги транспортного обслуживания </w:t>
      </w:r>
      <w:r>
        <w:rPr>
          <w:b w:val="0"/>
          <w:bCs w:val="0"/>
          <w:sz w:val="28"/>
          <w:szCs w:val="28"/>
          <w:lang w:eastAsia="en-US"/>
        </w:rPr>
        <w:br/>
      </w:r>
      <w:r w:rsidRPr="009A67D8">
        <w:rPr>
          <w:b w:val="0"/>
          <w:bCs w:val="0"/>
          <w:sz w:val="28"/>
          <w:szCs w:val="28"/>
          <w:lang w:eastAsia="en-US"/>
        </w:rPr>
        <w:t xml:space="preserve">и обслуживания автомобильных дорог, жилищно-коммунальные услуги (организация теплоснабжения, водоснабжения, водоотведения, электроснабжения, газоснабжения), проводится с </w:t>
      </w:r>
      <w:r>
        <w:rPr>
          <w:b w:val="0"/>
          <w:bCs w:val="0"/>
          <w:sz w:val="28"/>
          <w:szCs w:val="28"/>
          <w:lang w:eastAsia="en-US"/>
        </w:rPr>
        <w:t>01 января</w:t>
      </w:r>
      <w:r w:rsidR="00C74C67">
        <w:rPr>
          <w:b w:val="0"/>
          <w:bCs w:val="0"/>
          <w:sz w:val="28"/>
          <w:szCs w:val="28"/>
          <w:lang w:eastAsia="en-US"/>
        </w:rPr>
        <w:t xml:space="preserve"> </w:t>
      </w:r>
      <w:r w:rsidRPr="009A67D8">
        <w:rPr>
          <w:b w:val="0"/>
          <w:bCs w:val="0"/>
          <w:sz w:val="28"/>
          <w:szCs w:val="28"/>
          <w:lang w:eastAsia="en-US"/>
        </w:rPr>
        <w:t xml:space="preserve">по </w:t>
      </w:r>
      <w:r>
        <w:rPr>
          <w:b w:val="0"/>
          <w:bCs w:val="0"/>
          <w:sz w:val="28"/>
          <w:szCs w:val="28"/>
          <w:lang w:eastAsia="en-US"/>
        </w:rPr>
        <w:t xml:space="preserve">31 декабря </w:t>
      </w:r>
      <w:r w:rsidR="00C74C67">
        <w:rPr>
          <w:b w:val="0"/>
          <w:bCs w:val="0"/>
          <w:sz w:val="28"/>
          <w:szCs w:val="28"/>
          <w:lang w:eastAsia="en-US"/>
        </w:rPr>
        <w:br/>
      </w:r>
      <w:r>
        <w:rPr>
          <w:b w:val="0"/>
          <w:bCs w:val="0"/>
          <w:sz w:val="28"/>
          <w:szCs w:val="28"/>
          <w:lang w:eastAsia="en-US"/>
        </w:rPr>
        <w:t>2017 года</w:t>
      </w:r>
      <w:r w:rsidRPr="009A67D8">
        <w:rPr>
          <w:b w:val="0"/>
          <w:bCs w:val="0"/>
          <w:sz w:val="28"/>
          <w:szCs w:val="28"/>
          <w:lang w:eastAsia="en-US"/>
        </w:rPr>
        <w:t xml:space="preserve"> включительно </w:t>
      </w:r>
      <w:r w:rsidRPr="009A67D8">
        <w:rPr>
          <w:b w:val="0"/>
          <w:sz w:val="28"/>
          <w:szCs w:val="28"/>
        </w:rPr>
        <w:t>в информационно-телекоммуникационной сети «Интернет»</w:t>
      </w:r>
      <w:r w:rsidRPr="009A67D8">
        <w:rPr>
          <w:b w:val="0"/>
          <w:bCs w:val="0"/>
          <w:sz w:val="28"/>
          <w:szCs w:val="28"/>
          <w:lang w:eastAsia="en-US"/>
        </w:rPr>
        <w:t xml:space="preserve">. Для этих целей был создан специальный раздел и баннер со ссылкой на опрос, который был размещен на официальном сайте </w:t>
      </w:r>
      <w:r w:rsidRPr="009A67D8">
        <w:rPr>
          <w:b w:val="0"/>
          <w:bCs w:val="0"/>
          <w:sz w:val="28"/>
          <w:szCs w:val="28"/>
          <w:lang w:eastAsia="en-US"/>
        </w:rPr>
        <w:lastRenderedPageBreak/>
        <w:t>Правительства Архангельской области, а также на сайтах всех муниципальных образований Архангельской области.</w:t>
      </w:r>
    </w:p>
    <w:p w:rsidR="003C6CD2" w:rsidRDefault="003C6CD2" w:rsidP="003C6CD2">
      <w:pPr>
        <w:pStyle w:val="a7"/>
        <w:ind w:firstLine="708"/>
        <w:jc w:val="both"/>
        <w:rPr>
          <w:b w:val="0"/>
          <w:bCs w:val="0"/>
          <w:sz w:val="28"/>
          <w:szCs w:val="28"/>
          <w:lang w:eastAsia="en-US"/>
        </w:rPr>
      </w:pPr>
      <w:r>
        <w:rPr>
          <w:b w:val="0"/>
          <w:bCs w:val="0"/>
          <w:sz w:val="28"/>
          <w:szCs w:val="28"/>
          <w:lang w:eastAsia="en-US"/>
        </w:rPr>
        <w:t>Информация о динамике участников опроса в разрезе муниципальных образований предоставлена в таблице:</w:t>
      </w:r>
    </w:p>
    <w:p w:rsidR="003C6CD2" w:rsidRPr="00BB26D0" w:rsidRDefault="003C6CD2" w:rsidP="003C6CD2">
      <w:pPr>
        <w:pStyle w:val="a7"/>
        <w:jc w:val="left"/>
        <w:rPr>
          <w:b w:val="0"/>
          <w:bCs w:val="0"/>
          <w:sz w:val="28"/>
          <w:szCs w:val="28"/>
          <w:lang w:eastAsia="en-US"/>
        </w:rPr>
      </w:pPr>
    </w:p>
    <w:tbl>
      <w:tblPr>
        <w:tblStyle w:val="GridTableLight"/>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6"/>
        <w:gridCol w:w="1363"/>
        <w:gridCol w:w="1363"/>
        <w:gridCol w:w="1363"/>
        <w:gridCol w:w="1363"/>
        <w:gridCol w:w="1363"/>
      </w:tblGrid>
      <w:tr w:rsidR="003C6CD2" w:rsidRPr="00BB26D0" w:rsidTr="0014737A">
        <w:trPr>
          <w:trHeight w:val="567"/>
          <w:tblHeader/>
        </w:trPr>
        <w:tc>
          <w:tcPr>
            <w:tcW w:w="1440" w:type="pct"/>
            <w:vMerge w:val="restart"/>
            <w:noWrap/>
            <w:vAlign w:val="center"/>
          </w:tcPr>
          <w:p w:rsidR="003C6CD2" w:rsidRPr="00BB26D0" w:rsidRDefault="003C6CD2" w:rsidP="0014737A">
            <w:pPr>
              <w:jc w:val="center"/>
              <w:rPr>
                <w:color w:val="000000"/>
                <w:sz w:val="24"/>
                <w:szCs w:val="24"/>
                <w:lang w:eastAsia="ru-RU"/>
              </w:rPr>
            </w:pPr>
            <w:r w:rsidRPr="00BB26D0">
              <w:rPr>
                <w:color w:val="000000"/>
                <w:sz w:val="24"/>
                <w:szCs w:val="24"/>
                <w:lang w:eastAsia="ru-RU"/>
              </w:rPr>
              <w:t>Муниципальное образование</w:t>
            </w:r>
          </w:p>
        </w:tc>
        <w:tc>
          <w:tcPr>
            <w:tcW w:w="3560" w:type="pct"/>
            <w:gridSpan w:val="5"/>
            <w:noWrap/>
            <w:vAlign w:val="center"/>
          </w:tcPr>
          <w:p w:rsidR="003C6CD2" w:rsidRDefault="003C6CD2" w:rsidP="0014737A">
            <w:pPr>
              <w:jc w:val="center"/>
              <w:rPr>
                <w:bCs/>
                <w:sz w:val="24"/>
                <w:szCs w:val="24"/>
              </w:rPr>
            </w:pPr>
            <w:r>
              <w:rPr>
                <w:bCs/>
                <w:sz w:val="24"/>
                <w:szCs w:val="24"/>
              </w:rPr>
              <w:t>Численность участников опроса, человек</w:t>
            </w:r>
          </w:p>
        </w:tc>
      </w:tr>
      <w:tr w:rsidR="003C6CD2" w:rsidRPr="00BB26D0" w:rsidTr="0014737A">
        <w:trPr>
          <w:trHeight w:val="567"/>
          <w:tblHeader/>
        </w:trPr>
        <w:tc>
          <w:tcPr>
            <w:tcW w:w="1440" w:type="pct"/>
            <w:vMerge/>
            <w:noWrap/>
            <w:vAlign w:val="center"/>
          </w:tcPr>
          <w:p w:rsidR="003C6CD2" w:rsidRPr="00BB26D0" w:rsidRDefault="003C6CD2" w:rsidP="0014737A">
            <w:pPr>
              <w:rPr>
                <w:color w:val="000000"/>
                <w:sz w:val="24"/>
                <w:szCs w:val="24"/>
                <w:lang w:eastAsia="ru-RU"/>
              </w:rPr>
            </w:pPr>
          </w:p>
        </w:tc>
        <w:tc>
          <w:tcPr>
            <w:tcW w:w="712" w:type="pct"/>
            <w:noWrap/>
            <w:vAlign w:val="center"/>
          </w:tcPr>
          <w:p w:rsidR="003C6CD2" w:rsidRPr="00BB26D0" w:rsidRDefault="003C6CD2" w:rsidP="0014737A">
            <w:pPr>
              <w:jc w:val="center"/>
              <w:rPr>
                <w:color w:val="000000"/>
                <w:sz w:val="24"/>
                <w:szCs w:val="24"/>
                <w:lang w:eastAsia="ru-RU"/>
              </w:rPr>
            </w:pPr>
            <w:r>
              <w:rPr>
                <w:color w:val="000000"/>
                <w:sz w:val="24"/>
                <w:szCs w:val="24"/>
                <w:lang w:eastAsia="ru-RU"/>
              </w:rPr>
              <w:t>2013 год</w:t>
            </w:r>
          </w:p>
        </w:tc>
        <w:tc>
          <w:tcPr>
            <w:tcW w:w="712" w:type="pct"/>
            <w:vAlign w:val="center"/>
          </w:tcPr>
          <w:p w:rsidR="003C6CD2" w:rsidRPr="00BB26D0" w:rsidRDefault="003C6CD2" w:rsidP="0014737A">
            <w:pPr>
              <w:jc w:val="center"/>
              <w:rPr>
                <w:color w:val="000000"/>
                <w:sz w:val="24"/>
                <w:szCs w:val="24"/>
                <w:lang w:eastAsia="ru-RU"/>
              </w:rPr>
            </w:pPr>
            <w:r>
              <w:rPr>
                <w:color w:val="000000"/>
                <w:sz w:val="24"/>
                <w:szCs w:val="24"/>
                <w:lang w:eastAsia="ru-RU"/>
              </w:rPr>
              <w:t>2014 год</w:t>
            </w:r>
          </w:p>
        </w:tc>
        <w:tc>
          <w:tcPr>
            <w:tcW w:w="712" w:type="pct"/>
            <w:vAlign w:val="center"/>
          </w:tcPr>
          <w:p w:rsidR="003C6CD2" w:rsidRPr="00BB26D0" w:rsidRDefault="003C6CD2" w:rsidP="0014737A">
            <w:pPr>
              <w:jc w:val="center"/>
              <w:rPr>
                <w:color w:val="000000"/>
                <w:sz w:val="24"/>
                <w:szCs w:val="24"/>
                <w:lang w:eastAsia="ru-RU"/>
              </w:rPr>
            </w:pPr>
            <w:r>
              <w:rPr>
                <w:color w:val="000000"/>
                <w:sz w:val="24"/>
                <w:szCs w:val="24"/>
                <w:lang w:eastAsia="ru-RU"/>
              </w:rPr>
              <w:t>2015 год</w:t>
            </w:r>
          </w:p>
        </w:tc>
        <w:tc>
          <w:tcPr>
            <w:tcW w:w="712" w:type="pct"/>
            <w:vAlign w:val="center"/>
          </w:tcPr>
          <w:p w:rsidR="003C6CD2" w:rsidRPr="00BB26D0" w:rsidRDefault="003C6CD2" w:rsidP="0014737A">
            <w:pPr>
              <w:jc w:val="center"/>
              <w:rPr>
                <w:sz w:val="24"/>
                <w:szCs w:val="24"/>
              </w:rPr>
            </w:pPr>
            <w:r>
              <w:rPr>
                <w:sz w:val="24"/>
                <w:szCs w:val="24"/>
              </w:rPr>
              <w:t>2016 год</w:t>
            </w:r>
          </w:p>
        </w:tc>
        <w:tc>
          <w:tcPr>
            <w:tcW w:w="712" w:type="pct"/>
            <w:vAlign w:val="center"/>
          </w:tcPr>
          <w:p w:rsidR="003C6CD2" w:rsidRPr="00BB26D0" w:rsidRDefault="003C6CD2" w:rsidP="0014737A">
            <w:pPr>
              <w:jc w:val="center"/>
              <w:rPr>
                <w:bCs/>
                <w:sz w:val="24"/>
                <w:szCs w:val="24"/>
              </w:rPr>
            </w:pPr>
            <w:r>
              <w:rPr>
                <w:bCs/>
                <w:sz w:val="24"/>
                <w:szCs w:val="24"/>
              </w:rPr>
              <w:t>2017 год</w:t>
            </w:r>
          </w:p>
        </w:tc>
      </w:tr>
      <w:tr w:rsidR="003C6CD2" w:rsidRPr="00BB26D0" w:rsidTr="0014737A">
        <w:trPr>
          <w:trHeight w:val="567"/>
        </w:trPr>
        <w:tc>
          <w:tcPr>
            <w:tcW w:w="1440" w:type="pct"/>
            <w:noWrap/>
            <w:vAlign w:val="center"/>
          </w:tcPr>
          <w:p w:rsidR="003C6CD2" w:rsidRPr="00BB26D0" w:rsidRDefault="003C6CD2" w:rsidP="0014737A">
            <w:pPr>
              <w:rPr>
                <w:color w:val="000000"/>
                <w:sz w:val="24"/>
                <w:szCs w:val="24"/>
              </w:rPr>
            </w:pPr>
            <w:r>
              <w:rPr>
                <w:color w:val="000000"/>
                <w:sz w:val="24"/>
                <w:szCs w:val="24"/>
              </w:rPr>
              <w:t xml:space="preserve">Город </w:t>
            </w:r>
            <w:r w:rsidRPr="00BB26D0">
              <w:rPr>
                <w:color w:val="000000"/>
                <w:sz w:val="24"/>
                <w:szCs w:val="24"/>
              </w:rPr>
              <w:t>Архангельск</w:t>
            </w:r>
          </w:p>
        </w:tc>
        <w:tc>
          <w:tcPr>
            <w:tcW w:w="712" w:type="pct"/>
            <w:noWrap/>
            <w:vAlign w:val="center"/>
          </w:tcPr>
          <w:p w:rsidR="003C6CD2" w:rsidRPr="00BB26D0" w:rsidRDefault="003C6CD2" w:rsidP="0014737A">
            <w:pPr>
              <w:jc w:val="center"/>
              <w:rPr>
                <w:color w:val="000000"/>
                <w:sz w:val="24"/>
                <w:szCs w:val="24"/>
              </w:rPr>
            </w:pPr>
            <w:r w:rsidRPr="00BB26D0">
              <w:rPr>
                <w:color w:val="000000"/>
                <w:sz w:val="24"/>
                <w:szCs w:val="24"/>
              </w:rPr>
              <w:t>2367</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1816</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280</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56</w:t>
            </w:r>
          </w:p>
        </w:tc>
        <w:tc>
          <w:tcPr>
            <w:tcW w:w="712" w:type="pct"/>
            <w:vAlign w:val="center"/>
          </w:tcPr>
          <w:p w:rsidR="003C6CD2" w:rsidRPr="00BB26D0" w:rsidRDefault="003C6CD2" w:rsidP="0014737A">
            <w:pPr>
              <w:jc w:val="center"/>
              <w:rPr>
                <w:color w:val="000000"/>
                <w:sz w:val="24"/>
                <w:szCs w:val="24"/>
              </w:rPr>
            </w:pPr>
            <w:r>
              <w:rPr>
                <w:color w:val="000000"/>
                <w:sz w:val="24"/>
                <w:szCs w:val="24"/>
              </w:rPr>
              <w:t>130</w:t>
            </w:r>
          </w:p>
        </w:tc>
      </w:tr>
      <w:tr w:rsidR="003C6CD2" w:rsidRPr="00BB26D0" w:rsidTr="0014737A">
        <w:trPr>
          <w:trHeight w:val="567"/>
        </w:trPr>
        <w:tc>
          <w:tcPr>
            <w:tcW w:w="1440" w:type="pct"/>
            <w:noWrap/>
            <w:vAlign w:val="center"/>
          </w:tcPr>
          <w:p w:rsidR="003C6CD2" w:rsidRPr="00BB26D0" w:rsidRDefault="003C6CD2" w:rsidP="0014737A">
            <w:pPr>
              <w:rPr>
                <w:color w:val="000000"/>
                <w:sz w:val="24"/>
                <w:szCs w:val="24"/>
              </w:rPr>
            </w:pPr>
            <w:r>
              <w:rPr>
                <w:color w:val="000000"/>
                <w:sz w:val="24"/>
                <w:szCs w:val="24"/>
              </w:rPr>
              <w:t>Город</w:t>
            </w:r>
            <w:r w:rsidRPr="00BB26D0">
              <w:rPr>
                <w:color w:val="000000"/>
                <w:sz w:val="24"/>
                <w:szCs w:val="24"/>
              </w:rPr>
              <w:t xml:space="preserve"> Коряжма</w:t>
            </w:r>
          </w:p>
        </w:tc>
        <w:tc>
          <w:tcPr>
            <w:tcW w:w="712" w:type="pct"/>
            <w:noWrap/>
            <w:vAlign w:val="center"/>
          </w:tcPr>
          <w:p w:rsidR="003C6CD2" w:rsidRPr="00BB26D0" w:rsidRDefault="003C6CD2" w:rsidP="0014737A">
            <w:pPr>
              <w:jc w:val="center"/>
              <w:rPr>
                <w:color w:val="000000"/>
                <w:sz w:val="24"/>
                <w:szCs w:val="24"/>
              </w:rPr>
            </w:pPr>
            <w:r w:rsidRPr="00BB26D0">
              <w:rPr>
                <w:color w:val="000000"/>
                <w:sz w:val="24"/>
                <w:szCs w:val="24"/>
              </w:rPr>
              <w:t>54</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95</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20</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0</w:t>
            </w:r>
          </w:p>
        </w:tc>
        <w:tc>
          <w:tcPr>
            <w:tcW w:w="712" w:type="pct"/>
            <w:vAlign w:val="center"/>
          </w:tcPr>
          <w:p w:rsidR="003C6CD2" w:rsidRPr="00BB26D0" w:rsidRDefault="003C6CD2" w:rsidP="0014737A">
            <w:pPr>
              <w:jc w:val="center"/>
              <w:rPr>
                <w:color w:val="000000"/>
                <w:sz w:val="24"/>
                <w:szCs w:val="24"/>
              </w:rPr>
            </w:pPr>
            <w:r>
              <w:rPr>
                <w:color w:val="000000"/>
                <w:sz w:val="24"/>
                <w:szCs w:val="24"/>
              </w:rPr>
              <w:t>1</w:t>
            </w:r>
          </w:p>
        </w:tc>
      </w:tr>
      <w:tr w:rsidR="003C6CD2" w:rsidRPr="00BB26D0" w:rsidTr="0014737A">
        <w:trPr>
          <w:trHeight w:val="567"/>
        </w:trPr>
        <w:tc>
          <w:tcPr>
            <w:tcW w:w="1440" w:type="pct"/>
            <w:noWrap/>
            <w:vAlign w:val="center"/>
          </w:tcPr>
          <w:p w:rsidR="003C6CD2" w:rsidRPr="00BB26D0" w:rsidRDefault="003C6CD2" w:rsidP="0014737A">
            <w:pPr>
              <w:rPr>
                <w:color w:val="000000"/>
                <w:sz w:val="24"/>
                <w:szCs w:val="24"/>
              </w:rPr>
            </w:pPr>
            <w:r w:rsidRPr="00BB26D0">
              <w:rPr>
                <w:color w:val="000000"/>
                <w:sz w:val="24"/>
                <w:szCs w:val="24"/>
              </w:rPr>
              <w:t>Котлас</w:t>
            </w:r>
          </w:p>
        </w:tc>
        <w:tc>
          <w:tcPr>
            <w:tcW w:w="712" w:type="pct"/>
            <w:noWrap/>
            <w:vAlign w:val="center"/>
          </w:tcPr>
          <w:p w:rsidR="003C6CD2" w:rsidRPr="00BB26D0" w:rsidRDefault="003C6CD2" w:rsidP="0014737A">
            <w:pPr>
              <w:jc w:val="center"/>
              <w:rPr>
                <w:color w:val="000000"/>
                <w:sz w:val="24"/>
                <w:szCs w:val="24"/>
              </w:rPr>
            </w:pPr>
            <w:r w:rsidRPr="00BB26D0">
              <w:rPr>
                <w:color w:val="000000"/>
                <w:sz w:val="24"/>
                <w:szCs w:val="24"/>
              </w:rPr>
              <w:t>113</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162</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74</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4</w:t>
            </w:r>
          </w:p>
        </w:tc>
        <w:tc>
          <w:tcPr>
            <w:tcW w:w="712" w:type="pct"/>
            <w:vAlign w:val="center"/>
          </w:tcPr>
          <w:p w:rsidR="003C6CD2" w:rsidRPr="00BB26D0" w:rsidRDefault="003C6CD2" w:rsidP="0014737A">
            <w:pPr>
              <w:jc w:val="center"/>
              <w:rPr>
                <w:color w:val="000000"/>
                <w:sz w:val="24"/>
                <w:szCs w:val="24"/>
              </w:rPr>
            </w:pPr>
            <w:r>
              <w:rPr>
                <w:color w:val="000000"/>
                <w:sz w:val="24"/>
                <w:szCs w:val="24"/>
              </w:rPr>
              <w:t>23</w:t>
            </w:r>
          </w:p>
        </w:tc>
      </w:tr>
      <w:tr w:rsidR="003C6CD2" w:rsidRPr="00BB26D0" w:rsidTr="0014737A">
        <w:trPr>
          <w:trHeight w:val="567"/>
        </w:trPr>
        <w:tc>
          <w:tcPr>
            <w:tcW w:w="1440" w:type="pct"/>
            <w:noWrap/>
            <w:vAlign w:val="center"/>
          </w:tcPr>
          <w:p w:rsidR="003C6CD2" w:rsidRPr="00BB26D0" w:rsidRDefault="003C6CD2" w:rsidP="0014737A">
            <w:pPr>
              <w:rPr>
                <w:color w:val="000000"/>
                <w:sz w:val="24"/>
                <w:szCs w:val="24"/>
              </w:rPr>
            </w:pPr>
            <w:r w:rsidRPr="00BB26D0">
              <w:rPr>
                <w:color w:val="000000"/>
                <w:sz w:val="24"/>
                <w:szCs w:val="24"/>
              </w:rPr>
              <w:t>Мирный</w:t>
            </w:r>
          </w:p>
        </w:tc>
        <w:tc>
          <w:tcPr>
            <w:tcW w:w="712" w:type="pct"/>
            <w:noWrap/>
            <w:vAlign w:val="center"/>
          </w:tcPr>
          <w:p w:rsidR="003C6CD2" w:rsidRPr="00BB26D0" w:rsidRDefault="003C6CD2" w:rsidP="0014737A">
            <w:pPr>
              <w:jc w:val="center"/>
              <w:rPr>
                <w:color w:val="000000"/>
                <w:sz w:val="24"/>
                <w:szCs w:val="24"/>
              </w:rPr>
            </w:pPr>
            <w:r w:rsidRPr="00BB26D0">
              <w:rPr>
                <w:color w:val="000000"/>
                <w:sz w:val="24"/>
                <w:szCs w:val="24"/>
              </w:rPr>
              <w:t>60</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150</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6</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0</w:t>
            </w:r>
          </w:p>
        </w:tc>
        <w:tc>
          <w:tcPr>
            <w:tcW w:w="712" w:type="pct"/>
            <w:vAlign w:val="center"/>
          </w:tcPr>
          <w:p w:rsidR="003C6CD2" w:rsidRPr="00BB26D0" w:rsidRDefault="003C6CD2" w:rsidP="0014737A">
            <w:pPr>
              <w:jc w:val="center"/>
              <w:rPr>
                <w:color w:val="000000"/>
                <w:sz w:val="24"/>
                <w:szCs w:val="24"/>
              </w:rPr>
            </w:pPr>
            <w:r>
              <w:rPr>
                <w:color w:val="000000"/>
                <w:sz w:val="24"/>
                <w:szCs w:val="24"/>
              </w:rPr>
              <w:t>1</w:t>
            </w:r>
          </w:p>
        </w:tc>
      </w:tr>
      <w:tr w:rsidR="003C6CD2" w:rsidRPr="00BB26D0" w:rsidTr="0014737A">
        <w:trPr>
          <w:trHeight w:val="567"/>
        </w:trPr>
        <w:tc>
          <w:tcPr>
            <w:tcW w:w="1440" w:type="pct"/>
            <w:noWrap/>
            <w:vAlign w:val="center"/>
          </w:tcPr>
          <w:p w:rsidR="003C6CD2" w:rsidRPr="00BB26D0" w:rsidRDefault="003C6CD2" w:rsidP="0014737A">
            <w:pPr>
              <w:rPr>
                <w:color w:val="000000"/>
                <w:sz w:val="24"/>
                <w:szCs w:val="24"/>
              </w:rPr>
            </w:pPr>
            <w:r w:rsidRPr="00BB26D0">
              <w:rPr>
                <w:color w:val="000000"/>
                <w:sz w:val="24"/>
                <w:szCs w:val="24"/>
              </w:rPr>
              <w:t>Новая Земля</w:t>
            </w:r>
          </w:p>
        </w:tc>
        <w:tc>
          <w:tcPr>
            <w:tcW w:w="712" w:type="pct"/>
            <w:noWrap/>
            <w:vAlign w:val="center"/>
          </w:tcPr>
          <w:p w:rsidR="003C6CD2" w:rsidRPr="00BB26D0" w:rsidRDefault="003C6CD2" w:rsidP="0014737A">
            <w:pPr>
              <w:jc w:val="center"/>
              <w:rPr>
                <w:color w:val="000000"/>
                <w:sz w:val="24"/>
                <w:szCs w:val="24"/>
              </w:rPr>
            </w:pPr>
            <w:r w:rsidRPr="00BB26D0">
              <w:rPr>
                <w:color w:val="000000"/>
                <w:sz w:val="24"/>
                <w:szCs w:val="24"/>
              </w:rPr>
              <w:t>3</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4</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1</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0</w:t>
            </w:r>
          </w:p>
        </w:tc>
        <w:tc>
          <w:tcPr>
            <w:tcW w:w="712" w:type="pct"/>
            <w:vAlign w:val="center"/>
          </w:tcPr>
          <w:p w:rsidR="003C6CD2" w:rsidRPr="00BB26D0" w:rsidRDefault="003C6CD2" w:rsidP="0014737A">
            <w:pPr>
              <w:jc w:val="center"/>
              <w:rPr>
                <w:color w:val="000000"/>
                <w:sz w:val="24"/>
                <w:szCs w:val="24"/>
              </w:rPr>
            </w:pPr>
            <w:r>
              <w:rPr>
                <w:color w:val="000000"/>
                <w:sz w:val="24"/>
                <w:szCs w:val="24"/>
              </w:rPr>
              <w:t>2</w:t>
            </w:r>
          </w:p>
        </w:tc>
      </w:tr>
      <w:tr w:rsidR="003C6CD2" w:rsidRPr="00BB26D0" w:rsidTr="0014737A">
        <w:trPr>
          <w:trHeight w:val="567"/>
        </w:trPr>
        <w:tc>
          <w:tcPr>
            <w:tcW w:w="1440" w:type="pct"/>
            <w:noWrap/>
            <w:vAlign w:val="center"/>
          </w:tcPr>
          <w:p w:rsidR="003C6CD2" w:rsidRPr="00BB26D0" w:rsidRDefault="003C6CD2" w:rsidP="0014737A">
            <w:pPr>
              <w:rPr>
                <w:color w:val="000000"/>
                <w:sz w:val="24"/>
                <w:szCs w:val="24"/>
              </w:rPr>
            </w:pPr>
            <w:r>
              <w:rPr>
                <w:color w:val="000000"/>
                <w:sz w:val="24"/>
                <w:szCs w:val="24"/>
              </w:rPr>
              <w:t xml:space="preserve">Город </w:t>
            </w:r>
            <w:r w:rsidRPr="00BB26D0">
              <w:rPr>
                <w:color w:val="000000"/>
                <w:sz w:val="24"/>
                <w:szCs w:val="24"/>
              </w:rPr>
              <w:t>Новодвинск</w:t>
            </w:r>
          </w:p>
        </w:tc>
        <w:tc>
          <w:tcPr>
            <w:tcW w:w="712" w:type="pct"/>
            <w:noWrap/>
            <w:vAlign w:val="center"/>
          </w:tcPr>
          <w:p w:rsidR="003C6CD2" w:rsidRPr="00BB26D0" w:rsidRDefault="003C6CD2" w:rsidP="0014737A">
            <w:pPr>
              <w:jc w:val="center"/>
              <w:rPr>
                <w:color w:val="000000"/>
                <w:sz w:val="24"/>
                <w:szCs w:val="24"/>
              </w:rPr>
            </w:pPr>
            <w:r w:rsidRPr="00BB26D0">
              <w:rPr>
                <w:color w:val="000000"/>
                <w:sz w:val="24"/>
                <w:szCs w:val="24"/>
              </w:rPr>
              <w:t>144</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81</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26</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12</w:t>
            </w:r>
          </w:p>
        </w:tc>
        <w:tc>
          <w:tcPr>
            <w:tcW w:w="712" w:type="pct"/>
            <w:vAlign w:val="center"/>
          </w:tcPr>
          <w:p w:rsidR="003C6CD2" w:rsidRPr="00BB26D0" w:rsidRDefault="003C6CD2" w:rsidP="0014737A">
            <w:pPr>
              <w:jc w:val="center"/>
              <w:rPr>
                <w:color w:val="000000"/>
                <w:sz w:val="24"/>
                <w:szCs w:val="24"/>
              </w:rPr>
            </w:pPr>
            <w:r>
              <w:rPr>
                <w:color w:val="000000"/>
                <w:sz w:val="24"/>
                <w:szCs w:val="24"/>
              </w:rPr>
              <w:t>22</w:t>
            </w:r>
          </w:p>
        </w:tc>
      </w:tr>
      <w:tr w:rsidR="003C6CD2" w:rsidRPr="00BB26D0" w:rsidTr="0014737A">
        <w:trPr>
          <w:trHeight w:val="567"/>
        </w:trPr>
        <w:tc>
          <w:tcPr>
            <w:tcW w:w="1440" w:type="pct"/>
            <w:noWrap/>
            <w:vAlign w:val="center"/>
          </w:tcPr>
          <w:p w:rsidR="003C6CD2" w:rsidRPr="00BB26D0" w:rsidRDefault="003C6CD2" w:rsidP="0014737A">
            <w:pPr>
              <w:rPr>
                <w:color w:val="000000"/>
                <w:sz w:val="24"/>
                <w:szCs w:val="24"/>
              </w:rPr>
            </w:pPr>
            <w:r w:rsidRPr="00BB26D0">
              <w:rPr>
                <w:color w:val="000000"/>
                <w:sz w:val="24"/>
                <w:szCs w:val="24"/>
              </w:rPr>
              <w:t>Северодвинск</w:t>
            </w:r>
          </w:p>
        </w:tc>
        <w:tc>
          <w:tcPr>
            <w:tcW w:w="712" w:type="pct"/>
            <w:noWrap/>
            <w:vAlign w:val="center"/>
          </w:tcPr>
          <w:p w:rsidR="003C6CD2" w:rsidRPr="00BB26D0" w:rsidRDefault="003C6CD2" w:rsidP="0014737A">
            <w:pPr>
              <w:jc w:val="center"/>
              <w:rPr>
                <w:color w:val="000000"/>
                <w:sz w:val="24"/>
                <w:szCs w:val="24"/>
              </w:rPr>
            </w:pPr>
            <w:r w:rsidRPr="00BB26D0">
              <w:rPr>
                <w:color w:val="000000"/>
                <w:sz w:val="24"/>
                <w:szCs w:val="24"/>
              </w:rPr>
              <w:t>645</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456</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29</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4</w:t>
            </w:r>
          </w:p>
        </w:tc>
        <w:tc>
          <w:tcPr>
            <w:tcW w:w="712" w:type="pct"/>
            <w:vAlign w:val="center"/>
          </w:tcPr>
          <w:p w:rsidR="003C6CD2" w:rsidRPr="00BB26D0" w:rsidRDefault="003C6CD2" w:rsidP="0014737A">
            <w:pPr>
              <w:jc w:val="center"/>
              <w:rPr>
                <w:color w:val="000000"/>
                <w:sz w:val="24"/>
                <w:szCs w:val="24"/>
              </w:rPr>
            </w:pPr>
            <w:r>
              <w:rPr>
                <w:color w:val="000000"/>
                <w:sz w:val="24"/>
                <w:szCs w:val="24"/>
              </w:rPr>
              <w:t>62</w:t>
            </w:r>
          </w:p>
        </w:tc>
      </w:tr>
      <w:tr w:rsidR="003C6CD2" w:rsidRPr="00BB26D0" w:rsidTr="0014737A">
        <w:trPr>
          <w:trHeight w:val="567"/>
        </w:trPr>
        <w:tc>
          <w:tcPr>
            <w:tcW w:w="1440" w:type="pct"/>
            <w:noWrap/>
            <w:vAlign w:val="center"/>
          </w:tcPr>
          <w:p w:rsidR="003C6CD2" w:rsidRPr="00BB26D0" w:rsidRDefault="003C6CD2" w:rsidP="0014737A">
            <w:pPr>
              <w:rPr>
                <w:color w:val="000000"/>
                <w:sz w:val="24"/>
                <w:szCs w:val="24"/>
              </w:rPr>
            </w:pPr>
            <w:r>
              <w:rPr>
                <w:color w:val="000000"/>
                <w:sz w:val="24"/>
                <w:szCs w:val="24"/>
              </w:rPr>
              <w:t>Вельский муниципальный район</w:t>
            </w:r>
          </w:p>
        </w:tc>
        <w:tc>
          <w:tcPr>
            <w:tcW w:w="712" w:type="pct"/>
            <w:noWrap/>
            <w:vAlign w:val="center"/>
          </w:tcPr>
          <w:p w:rsidR="003C6CD2" w:rsidRPr="00BB26D0" w:rsidRDefault="003C6CD2" w:rsidP="0014737A">
            <w:pPr>
              <w:jc w:val="center"/>
              <w:rPr>
                <w:color w:val="000000"/>
                <w:sz w:val="24"/>
                <w:szCs w:val="24"/>
              </w:rPr>
            </w:pPr>
            <w:r w:rsidRPr="00BB26D0">
              <w:rPr>
                <w:color w:val="000000"/>
                <w:sz w:val="24"/>
                <w:szCs w:val="24"/>
              </w:rPr>
              <w:t>23</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65</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58</w:t>
            </w:r>
          </w:p>
        </w:tc>
        <w:tc>
          <w:tcPr>
            <w:tcW w:w="712" w:type="pct"/>
            <w:vAlign w:val="center"/>
          </w:tcPr>
          <w:p w:rsidR="003C6CD2" w:rsidRPr="00BB26D0" w:rsidRDefault="003C6CD2" w:rsidP="0014737A">
            <w:pPr>
              <w:jc w:val="center"/>
              <w:rPr>
                <w:color w:val="000000"/>
                <w:sz w:val="24"/>
                <w:szCs w:val="24"/>
              </w:rPr>
            </w:pPr>
            <w:r>
              <w:rPr>
                <w:color w:val="000000"/>
                <w:sz w:val="24"/>
                <w:szCs w:val="24"/>
              </w:rPr>
              <w:t>228</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236</w:t>
            </w:r>
          </w:p>
        </w:tc>
      </w:tr>
      <w:tr w:rsidR="003C6CD2" w:rsidRPr="00BB26D0" w:rsidTr="0014737A">
        <w:trPr>
          <w:trHeight w:val="567"/>
        </w:trPr>
        <w:tc>
          <w:tcPr>
            <w:tcW w:w="1440" w:type="pct"/>
            <w:noWrap/>
            <w:vAlign w:val="center"/>
          </w:tcPr>
          <w:p w:rsidR="003C6CD2" w:rsidRPr="00BB26D0" w:rsidRDefault="003C6CD2" w:rsidP="0014737A">
            <w:pPr>
              <w:rPr>
                <w:color w:val="000000"/>
                <w:sz w:val="24"/>
                <w:szCs w:val="24"/>
              </w:rPr>
            </w:pPr>
            <w:r w:rsidRPr="00BB26D0">
              <w:rPr>
                <w:color w:val="000000"/>
                <w:sz w:val="24"/>
                <w:szCs w:val="24"/>
              </w:rPr>
              <w:t>Верхнетоемский</w:t>
            </w:r>
            <w:r w:rsidRPr="00F153DE">
              <w:rPr>
                <w:color w:val="000000"/>
                <w:sz w:val="24"/>
                <w:szCs w:val="24"/>
              </w:rPr>
              <w:t xml:space="preserve"> </w:t>
            </w:r>
            <w:r>
              <w:rPr>
                <w:color w:val="000000"/>
                <w:sz w:val="24"/>
                <w:szCs w:val="24"/>
              </w:rPr>
              <w:t>муниципальный район</w:t>
            </w:r>
          </w:p>
        </w:tc>
        <w:tc>
          <w:tcPr>
            <w:tcW w:w="712" w:type="pct"/>
            <w:noWrap/>
            <w:vAlign w:val="center"/>
          </w:tcPr>
          <w:p w:rsidR="003C6CD2" w:rsidRPr="00BB26D0" w:rsidRDefault="003C6CD2" w:rsidP="0014737A">
            <w:pPr>
              <w:jc w:val="center"/>
              <w:rPr>
                <w:color w:val="000000"/>
                <w:sz w:val="24"/>
                <w:szCs w:val="24"/>
              </w:rPr>
            </w:pPr>
            <w:r w:rsidRPr="00BB26D0">
              <w:rPr>
                <w:color w:val="000000"/>
                <w:sz w:val="24"/>
                <w:szCs w:val="24"/>
              </w:rPr>
              <w:t>19</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13</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16</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115</w:t>
            </w:r>
          </w:p>
        </w:tc>
        <w:tc>
          <w:tcPr>
            <w:tcW w:w="712" w:type="pct"/>
            <w:vAlign w:val="center"/>
          </w:tcPr>
          <w:p w:rsidR="003C6CD2" w:rsidRPr="00BB26D0" w:rsidRDefault="003C6CD2" w:rsidP="0014737A">
            <w:pPr>
              <w:jc w:val="center"/>
              <w:rPr>
                <w:color w:val="000000"/>
                <w:sz w:val="24"/>
                <w:szCs w:val="24"/>
              </w:rPr>
            </w:pPr>
            <w:r>
              <w:rPr>
                <w:color w:val="000000"/>
                <w:sz w:val="24"/>
                <w:szCs w:val="24"/>
              </w:rPr>
              <w:t>121</w:t>
            </w:r>
          </w:p>
        </w:tc>
      </w:tr>
      <w:tr w:rsidR="003C6CD2" w:rsidRPr="00BB26D0" w:rsidTr="0014737A">
        <w:trPr>
          <w:trHeight w:val="567"/>
        </w:trPr>
        <w:tc>
          <w:tcPr>
            <w:tcW w:w="1440" w:type="pct"/>
            <w:noWrap/>
            <w:vAlign w:val="center"/>
          </w:tcPr>
          <w:p w:rsidR="003C6CD2" w:rsidRPr="00BB26D0" w:rsidRDefault="003C6CD2" w:rsidP="0014737A">
            <w:pPr>
              <w:rPr>
                <w:color w:val="000000"/>
                <w:sz w:val="24"/>
                <w:szCs w:val="24"/>
              </w:rPr>
            </w:pPr>
            <w:r w:rsidRPr="00BB26D0">
              <w:rPr>
                <w:color w:val="000000"/>
                <w:sz w:val="24"/>
                <w:szCs w:val="24"/>
              </w:rPr>
              <w:t>Вилегодский</w:t>
            </w:r>
            <w:r>
              <w:rPr>
                <w:color w:val="000000"/>
                <w:sz w:val="24"/>
                <w:szCs w:val="24"/>
              </w:rPr>
              <w:t xml:space="preserve"> муниципальный район</w:t>
            </w:r>
          </w:p>
        </w:tc>
        <w:tc>
          <w:tcPr>
            <w:tcW w:w="712" w:type="pct"/>
            <w:noWrap/>
            <w:vAlign w:val="center"/>
          </w:tcPr>
          <w:p w:rsidR="003C6CD2" w:rsidRPr="00BB26D0" w:rsidRDefault="003C6CD2" w:rsidP="0014737A">
            <w:pPr>
              <w:jc w:val="center"/>
              <w:rPr>
                <w:color w:val="000000"/>
                <w:sz w:val="24"/>
                <w:szCs w:val="24"/>
              </w:rPr>
            </w:pPr>
            <w:r w:rsidRPr="00BB26D0">
              <w:rPr>
                <w:color w:val="000000"/>
                <w:sz w:val="24"/>
                <w:szCs w:val="24"/>
              </w:rPr>
              <w:t>10</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11</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13</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1</w:t>
            </w:r>
          </w:p>
        </w:tc>
        <w:tc>
          <w:tcPr>
            <w:tcW w:w="712" w:type="pct"/>
            <w:vAlign w:val="center"/>
          </w:tcPr>
          <w:p w:rsidR="003C6CD2" w:rsidRPr="00BB26D0" w:rsidRDefault="003C6CD2" w:rsidP="0014737A">
            <w:pPr>
              <w:jc w:val="center"/>
              <w:rPr>
                <w:color w:val="000000"/>
                <w:sz w:val="24"/>
                <w:szCs w:val="24"/>
              </w:rPr>
            </w:pPr>
            <w:r>
              <w:rPr>
                <w:color w:val="000000"/>
                <w:sz w:val="24"/>
                <w:szCs w:val="24"/>
              </w:rPr>
              <w:t>11</w:t>
            </w:r>
          </w:p>
        </w:tc>
      </w:tr>
      <w:tr w:rsidR="003C6CD2" w:rsidRPr="00BB26D0" w:rsidTr="0014737A">
        <w:trPr>
          <w:trHeight w:val="567"/>
        </w:trPr>
        <w:tc>
          <w:tcPr>
            <w:tcW w:w="1440" w:type="pct"/>
            <w:noWrap/>
            <w:vAlign w:val="center"/>
          </w:tcPr>
          <w:p w:rsidR="003C6CD2" w:rsidRPr="00BB26D0" w:rsidRDefault="003C6CD2" w:rsidP="0014737A">
            <w:pPr>
              <w:rPr>
                <w:color w:val="000000"/>
                <w:sz w:val="24"/>
                <w:szCs w:val="24"/>
              </w:rPr>
            </w:pPr>
            <w:r w:rsidRPr="00BB26D0">
              <w:rPr>
                <w:color w:val="000000"/>
                <w:sz w:val="24"/>
                <w:szCs w:val="24"/>
              </w:rPr>
              <w:t>Виноградовский</w:t>
            </w:r>
            <w:r>
              <w:rPr>
                <w:color w:val="000000"/>
                <w:sz w:val="24"/>
                <w:szCs w:val="24"/>
              </w:rPr>
              <w:t xml:space="preserve"> муниципальный район</w:t>
            </w:r>
          </w:p>
        </w:tc>
        <w:tc>
          <w:tcPr>
            <w:tcW w:w="712" w:type="pct"/>
            <w:noWrap/>
            <w:vAlign w:val="center"/>
          </w:tcPr>
          <w:p w:rsidR="003C6CD2" w:rsidRPr="00BB26D0" w:rsidRDefault="003C6CD2" w:rsidP="0014737A">
            <w:pPr>
              <w:jc w:val="center"/>
              <w:rPr>
                <w:color w:val="000000"/>
                <w:sz w:val="24"/>
                <w:szCs w:val="24"/>
              </w:rPr>
            </w:pPr>
            <w:r w:rsidRPr="00BB26D0">
              <w:rPr>
                <w:color w:val="000000"/>
                <w:sz w:val="24"/>
                <w:szCs w:val="24"/>
              </w:rPr>
              <w:t>26</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23</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11</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2</w:t>
            </w:r>
          </w:p>
        </w:tc>
        <w:tc>
          <w:tcPr>
            <w:tcW w:w="712" w:type="pct"/>
            <w:vAlign w:val="center"/>
          </w:tcPr>
          <w:p w:rsidR="003C6CD2" w:rsidRPr="00BB26D0" w:rsidRDefault="003C6CD2" w:rsidP="0014737A">
            <w:pPr>
              <w:jc w:val="center"/>
              <w:rPr>
                <w:color w:val="000000"/>
                <w:sz w:val="24"/>
                <w:szCs w:val="24"/>
              </w:rPr>
            </w:pPr>
            <w:r>
              <w:rPr>
                <w:color w:val="000000"/>
                <w:sz w:val="24"/>
                <w:szCs w:val="24"/>
              </w:rPr>
              <w:t>8</w:t>
            </w:r>
          </w:p>
        </w:tc>
      </w:tr>
      <w:tr w:rsidR="003C6CD2" w:rsidRPr="00BB26D0" w:rsidTr="0014737A">
        <w:trPr>
          <w:trHeight w:val="567"/>
        </w:trPr>
        <w:tc>
          <w:tcPr>
            <w:tcW w:w="1440" w:type="pct"/>
            <w:noWrap/>
            <w:vAlign w:val="center"/>
          </w:tcPr>
          <w:p w:rsidR="003C6CD2" w:rsidRPr="00BB26D0" w:rsidRDefault="003C6CD2" w:rsidP="0014737A">
            <w:pPr>
              <w:rPr>
                <w:color w:val="000000"/>
                <w:sz w:val="24"/>
                <w:szCs w:val="24"/>
              </w:rPr>
            </w:pPr>
            <w:r w:rsidRPr="00BB26D0">
              <w:rPr>
                <w:color w:val="000000"/>
                <w:sz w:val="24"/>
                <w:szCs w:val="24"/>
              </w:rPr>
              <w:t>Каргопольский</w:t>
            </w:r>
            <w:r>
              <w:rPr>
                <w:color w:val="000000"/>
                <w:sz w:val="24"/>
                <w:szCs w:val="24"/>
              </w:rPr>
              <w:t xml:space="preserve"> муниципальный район</w:t>
            </w:r>
          </w:p>
        </w:tc>
        <w:tc>
          <w:tcPr>
            <w:tcW w:w="712" w:type="pct"/>
            <w:noWrap/>
            <w:vAlign w:val="center"/>
          </w:tcPr>
          <w:p w:rsidR="003C6CD2" w:rsidRPr="00BB26D0" w:rsidRDefault="003C6CD2" w:rsidP="0014737A">
            <w:pPr>
              <w:jc w:val="center"/>
              <w:rPr>
                <w:color w:val="000000"/>
                <w:sz w:val="24"/>
                <w:szCs w:val="24"/>
              </w:rPr>
            </w:pPr>
            <w:r w:rsidRPr="00BB26D0">
              <w:rPr>
                <w:color w:val="000000"/>
                <w:sz w:val="24"/>
                <w:szCs w:val="24"/>
              </w:rPr>
              <w:t>17</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66</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121</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5</w:t>
            </w:r>
          </w:p>
        </w:tc>
        <w:tc>
          <w:tcPr>
            <w:tcW w:w="712" w:type="pct"/>
            <w:vAlign w:val="center"/>
          </w:tcPr>
          <w:p w:rsidR="003C6CD2" w:rsidRPr="00BB26D0" w:rsidRDefault="003C6CD2" w:rsidP="0014737A">
            <w:pPr>
              <w:jc w:val="center"/>
              <w:rPr>
                <w:color w:val="000000"/>
                <w:sz w:val="24"/>
                <w:szCs w:val="24"/>
              </w:rPr>
            </w:pPr>
            <w:r>
              <w:rPr>
                <w:color w:val="000000"/>
                <w:sz w:val="24"/>
                <w:szCs w:val="24"/>
              </w:rPr>
              <w:t>11</w:t>
            </w:r>
          </w:p>
        </w:tc>
      </w:tr>
      <w:tr w:rsidR="003C6CD2" w:rsidRPr="00BB26D0" w:rsidTr="0014737A">
        <w:trPr>
          <w:trHeight w:val="567"/>
        </w:trPr>
        <w:tc>
          <w:tcPr>
            <w:tcW w:w="1440" w:type="pct"/>
            <w:noWrap/>
            <w:vAlign w:val="center"/>
          </w:tcPr>
          <w:p w:rsidR="003C6CD2" w:rsidRPr="00BB26D0" w:rsidRDefault="003C6CD2" w:rsidP="0014737A">
            <w:pPr>
              <w:rPr>
                <w:color w:val="000000"/>
                <w:sz w:val="24"/>
                <w:szCs w:val="24"/>
              </w:rPr>
            </w:pPr>
            <w:r w:rsidRPr="00BB26D0">
              <w:rPr>
                <w:color w:val="000000"/>
                <w:sz w:val="24"/>
                <w:szCs w:val="24"/>
              </w:rPr>
              <w:t xml:space="preserve">Коношский </w:t>
            </w:r>
            <w:r>
              <w:rPr>
                <w:color w:val="000000"/>
                <w:sz w:val="24"/>
                <w:szCs w:val="24"/>
              </w:rPr>
              <w:t>муниципальный район</w:t>
            </w:r>
          </w:p>
        </w:tc>
        <w:tc>
          <w:tcPr>
            <w:tcW w:w="712" w:type="pct"/>
            <w:noWrap/>
            <w:vAlign w:val="center"/>
          </w:tcPr>
          <w:p w:rsidR="003C6CD2" w:rsidRPr="00BB26D0" w:rsidRDefault="003C6CD2" w:rsidP="0014737A">
            <w:pPr>
              <w:jc w:val="center"/>
              <w:rPr>
                <w:color w:val="000000"/>
                <w:sz w:val="24"/>
                <w:szCs w:val="24"/>
              </w:rPr>
            </w:pPr>
            <w:r w:rsidRPr="00BB26D0">
              <w:rPr>
                <w:color w:val="000000"/>
                <w:sz w:val="24"/>
                <w:szCs w:val="24"/>
              </w:rPr>
              <w:t>151</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183</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57</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2</w:t>
            </w:r>
          </w:p>
        </w:tc>
        <w:tc>
          <w:tcPr>
            <w:tcW w:w="712" w:type="pct"/>
            <w:vAlign w:val="center"/>
          </w:tcPr>
          <w:p w:rsidR="003C6CD2" w:rsidRPr="00BB26D0" w:rsidRDefault="003C6CD2" w:rsidP="0014737A">
            <w:pPr>
              <w:jc w:val="center"/>
              <w:rPr>
                <w:color w:val="000000"/>
                <w:sz w:val="24"/>
                <w:szCs w:val="24"/>
              </w:rPr>
            </w:pPr>
            <w:r>
              <w:rPr>
                <w:color w:val="000000"/>
                <w:sz w:val="24"/>
                <w:szCs w:val="24"/>
              </w:rPr>
              <w:t>4</w:t>
            </w:r>
          </w:p>
        </w:tc>
      </w:tr>
      <w:tr w:rsidR="003C6CD2" w:rsidRPr="00BB26D0" w:rsidTr="0014737A">
        <w:trPr>
          <w:trHeight w:val="567"/>
        </w:trPr>
        <w:tc>
          <w:tcPr>
            <w:tcW w:w="1440" w:type="pct"/>
            <w:noWrap/>
            <w:vAlign w:val="center"/>
          </w:tcPr>
          <w:p w:rsidR="003C6CD2" w:rsidRPr="00BB26D0" w:rsidRDefault="003C6CD2" w:rsidP="0014737A">
            <w:pPr>
              <w:rPr>
                <w:color w:val="000000"/>
                <w:sz w:val="24"/>
                <w:szCs w:val="24"/>
              </w:rPr>
            </w:pPr>
            <w:r w:rsidRPr="00BB26D0">
              <w:rPr>
                <w:color w:val="000000"/>
                <w:sz w:val="24"/>
                <w:szCs w:val="24"/>
              </w:rPr>
              <w:t xml:space="preserve">Котласский </w:t>
            </w:r>
            <w:r>
              <w:rPr>
                <w:color w:val="000000"/>
                <w:sz w:val="24"/>
                <w:szCs w:val="24"/>
              </w:rPr>
              <w:t>муниципальный район</w:t>
            </w:r>
          </w:p>
        </w:tc>
        <w:tc>
          <w:tcPr>
            <w:tcW w:w="712" w:type="pct"/>
            <w:noWrap/>
            <w:vAlign w:val="center"/>
          </w:tcPr>
          <w:p w:rsidR="003C6CD2" w:rsidRPr="00BB26D0" w:rsidRDefault="003C6CD2" w:rsidP="0014737A">
            <w:pPr>
              <w:jc w:val="center"/>
              <w:rPr>
                <w:color w:val="000000"/>
                <w:sz w:val="24"/>
                <w:szCs w:val="24"/>
              </w:rPr>
            </w:pPr>
            <w:r w:rsidRPr="00BB26D0">
              <w:rPr>
                <w:color w:val="000000"/>
                <w:sz w:val="24"/>
                <w:szCs w:val="24"/>
              </w:rPr>
              <w:t>30</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15</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37</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1</w:t>
            </w:r>
          </w:p>
        </w:tc>
        <w:tc>
          <w:tcPr>
            <w:tcW w:w="712" w:type="pct"/>
            <w:vAlign w:val="center"/>
          </w:tcPr>
          <w:p w:rsidR="003C6CD2" w:rsidRPr="00BB26D0" w:rsidRDefault="003C6CD2" w:rsidP="0014737A">
            <w:pPr>
              <w:jc w:val="center"/>
              <w:rPr>
                <w:color w:val="000000"/>
                <w:sz w:val="24"/>
                <w:szCs w:val="24"/>
              </w:rPr>
            </w:pPr>
            <w:r>
              <w:rPr>
                <w:color w:val="000000"/>
                <w:sz w:val="24"/>
                <w:szCs w:val="24"/>
              </w:rPr>
              <w:t>9</w:t>
            </w:r>
          </w:p>
        </w:tc>
      </w:tr>
      <w:tr w:rsidR="003C6CD2" w:rsidRPr="00BB26D0" w:rsidTr="0014737A">
        <w:trPr>
          <w:trHeight w:val="567"/>
        </w:trPr>
        <w:tc>
          <w:tcPr>
            <w:tcW w:w="1440" w:type="pct"/>
            <w:noWrap/>
            <w:vAlign w:val="center"/>
          </w:tcPr>
          <w:p w:rsidR="003C6CD2" w:rsidRPr="00BB26D0" w:rsidRDefault="003C6CD2" w:rsidP="0014737A">
            <w:pPr>
              <w:rPr>
                <w:color w:val="000000"/>
                <w:sz w:val="24"/>
                <w:szCs w:val="24"/>
              </w:rPr>
            </w:pPr>
            <w:r w:rsidRPr="00BB26D0">
              <w:rPr>
                <w:color w:val="000000"/>
                <w:sz w:val="24"/>
                <w:szCs w:val="24"/>
              </w:rPr>
              <w:t xml:space="preserve">Красноборский </w:t>
            </w:r>
            <w:r>
              <w:rPr>
                <w:color w:val="000000"/>
                <w:sz w:val="24"/>
                <w:szCs w:val="24"/>
              </w:rPr>
              <w:t>муниципальный район</w:t>
            </w:r>
          </w:p>
        </w:tc>
        <w:tc>
          <w:tcPr>
            <w:tcW w:w="712" w:type="pct"/>
            <w:noWrap/>
            <w:vAlign w:val="center"/>
          </w:tcPr>
          <w:p w:rsidR="003C6CD2" w:rsidRPr="00BB26D0" w:rsidRDefault="003C6CD2" w:rsidP="0014737A">
            <w:pPr>
              <w:jc w:val="center"/>
              <w:rPr>
                <w:color w:val="000000"/>
                <w:sz w:val="24"/>
                <w:szCs w:val="24"/>
              </w:rPr>
            </w:pPr>
            <w:r w:rsidRPr="00BB26D0">
              <w:rPr>
                <w:color w:val="000000"/>
                <w:sz w:val="24"/>
                <w:szCs w:val="24"/>
              </w:rPr>
              <w:t>11</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21</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19</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6</w:t>
            </w:r>
          </w:p>
        </w:tc>
        <w:tc>
          <w:tcPr>
            <w:tcW w:w="712" w:type="pct"/>
            <w:vAlign w:val="center"/>
          </w:tcPr>
          <w:p w:rsidR="003C6CD2" w:rsidRPr="00BB26D0" w:rsidRDefault="003C6CD2" w:rsidP="0014737A">
            <w:pPr>
              <w:jc w:val="center"/>
              <w:rPr>
                <w:color w:val="000000"/>
                <w:sz w:val="24"/>
                <w:szCs w:val="24"/>
              </w:rPr>
            </w:pPr>
            <w:r>
              <w:rPr>
                <w:color w:val="000000"/>
                <w:sz w:val="24"/>
                <w:szCs w:val="24"/>
              </w:rPr>
              <w:t>11</w:t>
            </w:r>
          </w:p>
        </w:tc>
      </w:tr>
      <w:tr w:rsidR="003C6CD2" w:rsidRPr="00BB26D0" w:rsidTr="0014737A">
        <w:trPr>
          <w:trHeight w:val="567"/>
        </w:trPr>
        <w:tc>
          <w:tcPr>
            <w:tcW w:w="1440" w:type="pct"/>
            <w:noWrap/>
            <w:vAlign w:val="center"/>
          </w:tcPr>
          <w:p w:rsidR="003C6CD2" w:rsidRPr="00BB26D0" w:rsidRDefault="003C6CD2" w:rsidP="0014737A">
            <w:pPr>
              <w:rPr>
                <w:color w:val="000000"/>
                <w:sz w:val="24"/>
                <w:szCs w:val="24"/>
              </w:rPr>
            </w:pPr>
            <w:r w:rsidRPr="00BB26D0">
              <w:rPr>
                <w:color w:val="000000"/>
                <w:sz w:val="24"/>
                <w:szCs w:val="24"/>
              </w:rPr>
              <w:t xml:space="preserve">Ленский </w:t>
            </w:r>
            <w:r>
              <w:rPr>
                <w:color w:val="000000"/>
                <w:sz w:val="24"/>
                <w:szCs w:val="24"/>
              </w:rPr>
              <w:t>муниципальный район</w:t>
            </w:r>
          </w:p>
        </w:tc>
        <w:tc>
          <w:tcPr>
            <w:tcW w:w="712" w:type="pct"/>
            <w:noWrap/>
            <w:vAlign w:val="center"/>
          </w:tcPr>
          <w:p w:rsidR="003C6CD2" w:rsidRPr="00BB26D0" w:rsidRDefault="003C6CD2" w:rsidP="0014737A">
            <w:pPr>
              <w:jc w:val="center"/>
              <w:rPr>
                <w:color w:val="000000"/>
                <w:sz w:val="24"/>
                <w:szCs w:val="24"/>
              </w:rPr>
            </w:pPr>
            <w:r w:rsidRPr="00BB26D0">
              <w:rPr>
                <w:color w:val="000000"/>
                <w:sz w:val="24"/>
                <w:szCs w:val="24"/>
              </w:rPr>
              <w:t>32</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21</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92</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6</w:t>
            </w:r>
          </w:p>
        </w:tc>
        <w:tc>
          <w:tcPr>
            <w:tcW w:w="712" w:type="pct"/>
            <w:vAlign w:val="center"/>
          </w:tcPr>
          <w:p w:rsidR="003C6CD2" w:rsidRPr="00BB26D0" w:rsidRDefault="003C6CD2" w:rsidP="0014737A">
            <w:pPr>
              <w:jc w:val="center"/>
              <w:rPr>
                <w:color w:val="000000"/>
                <w:sz w:val="24"/>
                <w:szCs w:val="24"/>
              </w:rPr>
            </w:pPr>
            <w:r>
              <w:rPr>
                <w:color w:val="000000"/>
                <w:sz w:val="24"/>
                <w:szCs w:val="24"/>
              </w:rPr>
              <w:t>10</w:t>
            </w:r>
          </w:p>
        </w:tc>
      </w:tr>
      <w:tr w:rsidR="003C6CD2" w:rsidRPr="00BB26D0" w:rsidTr="0014737A">
        <w:trPr>
          <w:trHeight w:val="567"/>
        </w:trPr>
        <w:tc>
          <w:tcPr>
            <w:tcW w:w="1440" w:type="pct"/>
            <w:noWrap/>
            <w:vAlign w:val="center"/>
          </w:tcPr>
          <w:p w:rsidR="003C6CD2" w:rsidRPr="00BB26D0" w:rsidRDefault="003C6CD2" w:rsidP="0014737A">
            <w:pPr>
              <w:rPr>
                <w:color w:val="000000"/>
                <w:sz w:val="24"/>
                <w:szCs w:val="24"/>
              </w:rPr>
            </w:pPr>
            <w:r w:rsidRPr="00BB26D0">
              <w:rPr>
                <w:color w:val="000000"/>
                <w:sz w:val="24"/>
                <w:szCs w:val="24"/>
              </w:rPr>
              <w:t xml:space="preserve">Лешуконский </w:t>
            </w:r>
            <w:r>
              <w:rPr>
                <w:color w:val="000000"/>
                <w:sz w:val="24"/>
                <w:szCs w:val="24"/>
              </w:rPr>
              <w:t>муниципальный район</w:t>
            </w:r>
          </w:p>
        </w:tc>
        <w:tc>
          <w:tcPr>
            <w:tcW w:w="712" w:type="pct"/>
            <w:noWrap/>
            <w:vAlign w:val="center"/>
          </w:tcPr>
          <w:p w:rsidR="003C6CD2" w:rsidRPr="00BB26D0" w:rsidRDefault="003C6CD2" w:rsidP="0014737A">
            <w:pPr>
              <w:jc w:val="center"/>
              <w:rPr>
                <w:color w:val="000000"/>
                <w:sz w:val="24"/>
                <w:szCs w:val="24"/>
              </w:rPr>
            </w:pPr>
            <w:r w:rsidRPr="00BB26D0">
              <w:rPr>
                <w:color w:val="000000"/>
                <w:sz w:val="24"/>
                <w:szCs w:val="24"/>
              </w:rPr>
              <w:t>20</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10</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40</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0</w:t>
            </w:r>
          </w:p>
        </w:tc>
        <w:tc>
          <w:tcPr>
            <w:tcW w:w="712" w:type="pct"/>
            <w:vAlign w:val="center"/>
          </w:tcPr>
          <w:p w:rsidR="003C6CD2" w:rsidRPr="00BB26D0" w:rsidRDefault="003C6CD2" w:rsidP="0014737A">
            <w:pPr>
              <w:jc w:val="center"/>
              <w:rPr>
                <w:color w:val="000000"/>
                <w:sz w:val="24"/>
                <w:szCs w:val="24"/>
              </w:rPr>
            </w:pPr>
            <w:r>
              <w:rPr>
                <w:color w:val="000000"/>
                <w:sz w:val="24"/>
                <w:szCs w:val="24"/>
              </w:rPr>
              <w:t>1</w:t>
            </w:r>
          </w:p>
        </w:tc>
      </w:tr>
      <w:tr w:rsidR="003C6CD2" w:rsidRPr="00BB26D0" w:rsidTr="0014737A">
        <w:trPr>
          <w:trHeight w:val="567"/>
        </w:trPr>
        <w:tc>
          <w:tcPr>
            <w:tcW w:w="1440" w:type="pct"/>
            <w:noWrap/>
            <w:vAlign w:val="center"/>
          </w:tcPr>
          <w:p w:rsidR="003C6CD2" w:rsidRPr="00BB26D0" w:rsidRDefault="003C6CD2" w:rsidP="0014737A">
            <w:pPr>
              <w:rPr>
                <w:color w:val="000000"/>
                <w:sz w:val="24"/>
                <w:szCs w:val="24"/>
              </w:rPr>
            </w:pPr>
            <w:r w:rsidRPr="00BB26D0">
              <w:rPr>
                <w:color w:val="000000"/>
                <w:sz w:val="24"/>
                <w:szCs w:val="24"/>
              </w:rPr>
              <w:t xml:space="preserve">Мезенский </w:t>
            </w:r>
            <w:r>
              <w:rPr>
                <w:color w:val="000000"/>
                <w:sz w:val="24"/>
                <w:szCs w:val="24"/>
              </w:rPr>
              <w:t>муниципальный район</w:t>
            </w:r>
          </w:p>
        </w:tc>
        <w:tc>
          <w:tcPr>
            <w:tcW w:w="712" w:type="pct"/>
            <w:noWrap/>
            <w:vAlign w:val="center"/>
          </w:tcPr>
          <w:p w:rsidR="003C6CD2" w:rsidRPr="00BB26D0" w:rsidRDefault="003C6CD2" w:rsidP="0014737A">
            <w:pPr>
              <w:jc w:val="center"/>
              <w:rPr>
                <w:color w:val="000000"/>
                <w:sz w:val="24"/>
                <w:szCs w:val="24"/>
              </w:rPr>
            </w:pPr>
            <w:r w:rsidRPr="00BB26D0">
              <w:rPr>
                <w:color w:val="000000"/>
                <w:sz w:val="24"/>
                <w:szCs w:val="24"/>
              </w:rPr>
              <w:t>17</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47</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10</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0</w:t>
            </w:r>
          </w:p>
        </w:tc>
        <w:tc>
          <w:tcPr>
            <w:tcW w:w="712" w:type="pct"/>
            <w:vAlign w:val="center"/>
          </w:tcPr>
          <w:p w:rsidR="003C6CD2" w:rsidRPr="00BB26D0" w:rsidRDefault="003C6CD2" w:rsidP="0014737A">
            <w:pPr>
              <w:jc w:val="center"/>
              <w:rPr>
                <w:color w:val="000000"/>
                <w:sz w:val="24"/>
                <w:szCs w:val="24"/>
              </w:rPr>
            </w:pPr>
            <w:r>
              <w:rPr>
                <w:color w:val="000000"/>
                <w:sz w:val="24"/>
                <w:szCs w:val="24"/>
              </w:rPr>
              <w:t>2</w:t>
            </w:r>
          </w:p>
        </w:tc>
      </w:tr>
      <w:tr w:rsidR="003C6CD2" w:rsidRPr="00BB26D0" w:rsidTr="0014737A">
        <w:trPr>
          <w:trHeight w:val="567"/>
        </w:trPr>
        <w:tc>
          <w:tcPr>
            <w:tcW w:w="1440" w:type="pct"/>
            <w:noWrap/>
            <w:vAlign w:val="center"/>
          </w:tcPr>
          <w:p w:rsidR="003C6CD2" w:rsidRPr="00BB26D0" w:rsidRDefault="003C6CD2" w:rsidP="0014737A">
            <w:pPr>
              <w:rPr>
                <w:color w:val="000000"/>
                <w:sz w:val="24"/>
                <w:szCs w:val="24"/>
              </w:rPr>
            </w:pPr>
            <w:r w:rsidRPr="00BB26D0">
              <w:rPr>
                <w:color w:val="000000"/>
                <w:sz w:val="24"/>
                <w:szCs w:val="24"/>
              </w:rPr>
              <w:t xml:space="preserve">Няндомский </w:t>
            </w:r>
            <w:r>
              <w:rPr>
                <w:color w:val="000000"/>
                <w:sz w:val="24"/>
                <w:szCs w:val="24"/>
              </w:rPr>
              <w:t>муниципальный район</w:t>
            </w:r>
          </w:p>
        </w:tc>
        <w:tc>
          <w:tcPr>
            <w:tcW w:w="712" w:type="pct"/>
            <w:noWrap/>
            <w:vAlign w:val="center"/>
          </w:tcPr>
          <w:p w:rsidR="003C6CD2" w:rsidRPr="00BB26D0" w:rsidRDefault="003C6CD2" w:rsidP="0014737A">
            <w:pPr>
              <w:jc w:val="center"/>
              <w:rPr>
                <w:color w:val="000000"/>
                <w:sz w:val="24"/>
                <w:szCs w:val="24"/>
              </w:rPr>
            </w:pPr>
            <w:r w:rsidRPr="00BB26D0">
              <w:rPr>
                <w:color w:val="000000"/>
                <w:sz w:val="24"/>
                <w:szCs w:val="24"/>
              </w:rPr>
              <w:t>32</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214</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34</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8</w:t>
            </w:r>
          </w:p>
        </w:tc>
        <w:tc>
          <w:tcPr>
            <w:tcW w:w="712" w:type="pct"/>
            <w:vAlign w:val="center"/>
          </w:tcPr>
          <w:p w:rsidR="003C6CD2" w:rsidRPr="00BB26D0" w:rsidRDefault="003C6CD2" w:rsidP="0014737A">
            <w:pPr>
              <w:jc w:val="center"/>
              <w:rPr>
                <w:color w:val="000000"/>
                <w:sz w:val="24"/>
                <w:szCs w:val="24"/>
              </w:rPr>
            </w:pPr>
            <w:r>
              <w:rPr>
                <w:color w:val="000000"/>
                <w:sz w:val="24"/>
                <w:szCs w:val="24"/>
              </w:rPr>
              <w:t>42</w:t>
            </w:r>
          </w:p>
        </w:tc>
      </w:tr>
      <w:tr w:rsidR="003C6CD2" w:rsidRPr="00BB26D0" w:rsidTr="0014737A">
        <w:trPr>
          <w:trHeight w:val="567"/>
        </w:trPr>
        <w:tc>
          <w:tcPr>
            <w:tcW w:w="1440" w:type="pct"/>
            <w:noWrap/>
            <w:vAlign w:val="center"/>
          </w:tcPr>
          <w:p w:rsidR="003C6CD2" w:rsidRPr="00BB26D0" w:rsidRDefault="003C6CD2" w:rsidP="0014737A">
            <w:pPr>
              <w:rPr>
                <w:color w:val="000000"/>
                <w:sz w:val="24"/>
                <w:szCs w:val="24"/>
              </w:rPr>
            </w:pPr>
            <w:r w:rsidRPr="00BB26D0">
              <w:rPr>
                <w:color w:val="000000"/>
                <w:sz w:val="24"/>
                <w:szCs w:val="24"/>
              </w:rPr>
              <w:t xml:space="preserve">Онежский </w:t>
            </w:r>
            <w:r>
              <w:rPr>
                <w:color w:val="000000"/>
                <w:sz w:val="24"/>
                <w:szCs w:val="24"/>
              </w:rPr>
              <w:t>муниципальный район</w:t>
            </w:r>
          </w:p>
        </w:tc>
        <w:tc>
          <w:tcPr>
            <w:tcW w:w="712" w:type="pct"/>
            <w:noWrap/>
            <w:vAlign w:val="center"/>
          </w:tcPr>
          <w:p w:rsidR="003C6CD2" w:rsidRPr="00BB26D0" w:rsidRDefault="003C6CD2" w:rsidP="0014737A">
            <w:pPr>
              <w:jc w:val="center"/>
              <w:rPr>
                <w:color w:val="000000"/>
                <w:sz w:val="24"/>
                <w:szCs w:val="24"/>
              </w:rPr>
            </w:pPr>
            <w:r w:rsidRPr="00BB26D0">
              <w:rPr>
                <w:color w:val="000000"/>
                <w:sz w:val="24"/>
                <w:szCs w:val="24"/>
              </w:rPr>
              <w:t>73</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634</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77</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33</w:t>
            </w:r>
          </w:p>
        </w:tc>
        <w:tc>
          <w:tcPr>
            <w:tcW w:w="712" w:type="pct"/>
            <w:vAlign w:val="center"/>
          </w:tcPr>
          <w:p w:rsidR="003C6CD2" w:rsidRPr="00BB26D0" w:rsidRDefault="003C6CD2" w:rsidP="0014737A">
            <w:pPr>
              <w:jc w:val="center"/>
              <w:rPr>
                <w:color w:val="000000"/>
                <w:sz w:val="24"/>
                <w:szCs w:val="24"/>
              </w:rPr>
            </w:pPr>
            <w:r>
              <w:rPr>
                <w:color w:val="000000"/>
                <w:sz w:val="24"/>
                <w:szCs w:val="24"/>
              </w:rPr>
              <w:t>48</w:t>
            </w:r>
          </w:p>
        </w:tc>
      </w:tr>
      <w:tr w:rsidR="003C6CD2" w:rsidRPr="00BB26D0" w:rsidTr="0014737A">
        <w:trPr>
          <w:trHeight w:val="567"/>
        </w:trPr>
        <w:tc>
          <w:tcPr>
            <w:tcW w:w="1440" w:type="pct"/>
            <w:noWrap/>
            <w:vAlign w:val="center"/>
          </w:tcPr>
          <w:p w:rsidR="003C6CD2" w:rsidRPr="00BB26D0" w:rsidRDefault="003C6CD2" w:rsidP="0014737A">
            <w:pPr>
              <w:rPr>
                <w:color w:val="000000"/>
                <w:sz w:val="24"/>
                <w:szCs w:val="24"/>
              </w:rPr>
            </w:pPr>
            <w:r w:rsidRPr="00BB26D0">
              <w:rPr>
                <w:color w:val="000000"/>
                <w:sz w:val="24"/>
                <w:szCs w:val="24"/>
              </w:rPr>
              <w:lastRenderedPageBreak/>
              <w:t xml:space="preserve">Пинежский </w:t>
            </w:r>
            <w:r>
              <w:rPr>
                <w:color w:val="000000"/>
                <w:sz w:val="24"/>
                <w:szCs w:val="24"/>
              </w:rPr>
              <w:t>муниципальный район</w:t>
            </w:r>
          </w:p>
        </w:tc>
        <w:tc>
          <w:tcPr>
            <w:tcW w:w="712" w:type="pct"/>
            <w:noWrap/>
            <w:vAlign w:val="center"/>
          </w:tcPr>
          <w:p w:rsidR="003C6CD2" w:rsidRPr="00BB26D0" w:rsidRDefault="003C6CD2" w:rsidP="0014737A">
            <w:pPr>
              <w:jc w:val="center"/>
              <w:rPr>
                <w:color w:val="000000"/>
                <w:sz w:val="24"/>
                <w:szCs w:val="24"/>
              </w:rPr>
            </w:pPr>
            <w:r w:rsidRPr="00BB26D0">
              <w:rPr>
                <w:color w:val="000000"/>
                <w:sz w:val="24"/>
                <w:szCs w:val="24"/>
              </w:rPr>
              <w:t>24</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18</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37</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35</w:t>
            </w:r>
          </w:p>
        </w:tc>
        <w:tc>
          <w:tcPr>
            <w:tcW w:w="712" w:type="pct"/>
            <w:vAlign w:val="center"/>
          </w:tcPr>
          <w:p w:rsidR="003C6CD2" w:rsidRPr="00BB26D0" w:rsidRDefault="003C6CD2" w:rsidP="0014737A">
            <w:pPr>
              <w:jc w:val="center"/>
              <w:rPr>
                <w:color w:val="000000"/>
                <w:sz w:val="24"/>
                <w:szCs w:val="24"/>
              </w:rPr>
            </w:pPr>
            <w:r>
              <w:rPr>
                <w:color w:val="000000"/>
                <w:sz w:val="24"/>
                <w:szCs w:val="24"/>
              </w:rPr>
              <w:t>36</w:t>
            </w:r>
          </w:p>
        </w:tc>
      </w:tr>
      <w:tr w:rsidR="003C6CD2" w:rsidRPr="00BB26D0" w:rsidTr="0014737A">
        <w:trPr>
          <w:trHeight w:val="567"/>
        </w:trPr>
        <w:tc>
          <w:tcPr>
            <w:tcW w:w="1440" w:type="pct"/>
            <w:noWrap/>
            <w:vAlign w:val="center"/>
          </w:tcPr>
          <w:p w:rsidR="003C6CD2" w:rsidRPr="00BB26D0" w:rsidRDefault="003C6CD2" w:rsidP="0014737A">
            <w:pPr>
              <w:rPr>
                <w:color w:val="000000"/>
                <w:sz w:val="24"/>
                <w:szCs w:val="24"/>
              </w:rPr>
            </w:pPr>
            <w:r w:rsidRPr="00BB26D0">
              <w:rPr>
                <w:color w:val="000000"/>
                <w:sz w:val="24"/>
                <w:szCs w:val="24"/>
              </w:rPr>
              <w:t xml:space="preserve">Плесецкий </w:t>
            </w:r>
            <w:r>
              <w:rPr>
                <w:color w:val="000000"/>
                <w:sz w:val="24"/>
                <w:szCs w:val="24"/>
              </w:rPr>
              <w:t>муниципальный район</w:t>
            </w:r>
          </w:p>
        </w:tc>
        <w:tc>
          <w:tcPr>
            <w:tcW w:w="712" w:type="pct"/>
            <w:noWrap/>
            <w:vAlign w:val="center"/>
          </w:tcPr>
          <w:p w:rsidR="003C6CD2" w:rsidRPr="00BB26D0" w:rsidRDefault="003C6CD2" w:rsidP="0014737A">
            <w:pPr>
              <w:jc w:val="center"/>
              <w:rPr>
                <w:color w:val="000000"/>
                <w:sz w:val="24"/>
                <w:szCs w:val="24"/>
              </w:rPr>
            </w:pPr>
            <w:r w:rsidRPr="00BB26D0">
              <w:rPr>
                <w:color w:val="000000"/>
                <w:sz w:val="24"/>
                <w:szCs w:val="24"/>
              </w:rPr>
              <w:t>77</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98</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4</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52</w:t>
            </w:r>
          </w:p>
        </w:tc>
        <w:tc>
          <w:tcPr>
            <w:tcW w:w="712" w:type="pct"/>
            <w:vAlign w:val="center"/>
          </w:tcPr>
          <w:p w:rsidR="003C6CD2" w:rsidRPr="00BB26D0" w:rsidRDefault="003C6CD2" w:rsidP="0014737A">
            <w:pPr>
              <w:jc w:val="center"/>
              <w:rPr>
                <w:color w:val="000000"/>
                <w:sz w:val="24"/>
                <w:szCs w:val="24"/>
              </w:rPr>
            </w:pPr>
            <w:r>
              <w:rPr>
                <w:color w:val="000000"/>
                <w:sz w:val="24"/>
                <w:szCs w:val="24"/>
              </w:rPr>
              <w:t>58</w:t>
            </w:r>
          </w:p>
        </w:tc>
      </w:tr>
      <w:tr w:rsidR="003C6CD2" w:rsidRPr="00BB26D0" w:rsidTr="0014737A">
        <w:trPr>
          <w:trHeight w:val="567"/>
        </w:trPr>
        <w:tc>
          <w:tcPr>
            <w:tcW w:w="1440" w:type="pct"/>
            <w:noWrap/>
            <w:vAlign w:val="center"/>
          </w:tcPr>
          <w:p w:rsidR="003C6CD2" w:rsidRPr="00BB26D0" w:rsidRDefault="003C6CD2" w:rsidP="0014737A">
            <w:pPr>
              <w:rPr>
                <w:color w:val="000000"/>
                <w:sz w:val="24"/>
                <w:szCs w:val="24"/>
              </w:rPr>
            </w:pPr>
            <w:r w:rsidRPr="00BB26D0">
              <w:rPr>
                <w:color w:val="000000"/>
                <w:sz w:val="24"/>
                <w:szCs w:val="24"/>
              </w:rPr>
              <w:t xml:space="preserve">Приморский </w:t>
            </w:r>
            <w:r>
              <w:rPr>
                <w:color w:val="000000"/>
                <w:sz w:val="24"/>
                <w:szCs w:val="24"/>
              </w:rPr>
              <w:t>муниципальный район</w:t>
            </w:r>
          </w:p>
        </w:tc>
        <w:tc>
          <w:tcPr>
            <w:tcW w:w="712" w:type="pct"/>
            <w:noWrap/>
            <w:vAlign w:val="center"/>
          </w:tcPr>
          <w:p w:rsidR="003C6CD2" w:rsidRPr="00BB26D0" w:rsidRDefault="003C6CD2" w:rsidP="0014737A">
            <w:pPr>
              <w:jc w:val="center"/>
              <w:rPr>
                <w:color w:val="000000"/>
                <w:sz w:val="24"/>
                <w:szCs w:val="24"/>
              </w:rPr>
            </w:pPr>
            <w:r w:rsidRPr="00BB26D0">
              <w:rPr>
                <w:color w:val="000000"/>
                <w:sz w:val="24"/>
                <w:szCs w:val="24"/>
              </w:rPr>
              <w:t>59</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47</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7</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1</w:t>
            </w:r>
          </w:p>
        </w:tc>
        <w:tc>
          <w:tcPr>
            <w:tcW w:w="712" w:type="pct"/>
            <w:vAlign w:val="center"/>
          </w:tcPr>
          <w:p w:rsidR="003C6CD2" w:rsidRPr="00BB26D0" w:rsidRDefault="003C6CD2" w:rsidP="0014737A">
            <w:pPr>
              <w:jc w:val="center"/>
              <w:rPr>
                <w:color w:val="000000"/>
                <w:sz w:val="24"/>
                <w:szCs w:val="24"/>
              </w:rPr>
            </w:pPr>
            <w:r>
              <w:rPr>
                <w:color w:val="000000"/>
                <w:sz w:val="24"/>
                <w:szCs w:val="24"/>
              </w:rPr>
              <w:t>225</w:t>
            </w:r>
          </w:p>
        </w:tc>
      </w:tr>
      <w:tr w:rsidR="003C6CD2" w:rsidRPr="00BB26D0" w:rsidTr="0014737A">
        <w:trPr>
          <w:trHeight w:val="567"/>
        </w:trPr>
        <w:tc>
          <w:tcPr>
            <w:tcW w:w="1440" w:type="pct"/>
            <w:noWrap/>
            <w:vAlign w:val="center"/>
          </w:tcPr>
          <w:p w:rsidR="003C6CD2" w:rsidRPr="00BB26D0" w:rsidRDefault="003C6CD2" w:rsidP="0014737A">
            <w:pPr>
              <w:rPr>
                <w:color w:val="000000"/>
                <w:sz w:val="24"/>
                <w:szCs w:val="24"/>
              </w:rPr>
            </w:pPr>
            <w:r w:rsidRPr="00BB26D0">
              <w:rPr>
                <w:color w:val="000000"/>
                <w:sz w:val="24"/>
                <w:szCs w:val="24"/>
              </w:rPr>
              <w:t xml:space="preserve">Устьянский </w:t>
            </w:r>
            <w:r>
              <w:rPr>
                <w:color w:val="000000"/>
                <w:sz w:val="24"/>
                <w:szCs w:val="24"/>
              </w:rPr>
              <w:t>муниципальный район</w:t>
            </w:r>
          </w:p>
        </w:tc>
        <w:tc>
          <w:tcPr>
            <w:tcW w:w="712" w:type="pct"/>
            <w:noWrap/>
            <w:vAlign w:val="center"/>
          </w:tcPr>
          <w:p w:rsidR="003C6CD2" w:rsidRPr="00BB26D0" w:rsidRDefault="003C6CD2" w:rsidP="0014737A">
            <w:pPr>
              <w:jc w:val="center"/>
              <w:rPr>
                <w:color w:val="000000"/>
                <w:sz w:val="24"/>
                <w:szCs w:val="24"/>
              </w:rPr>
            </w:pPr>
            <w:r w:rsidRPr="00BB26D0">
              <w:rPr>
                <w:color w:val="000000"/>
                <w:sz w:val="24"/>
                <w:szCs w:val="24"/>
              </w:rPr>
              <w:t>17</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11</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193</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5</w:t>
            </w:r>
          </w:p>
        </w:tc>
        <w:tc>
          <w:tcPr>
            <w:tcW w:w="712" w:type="pct"/>
            <w:vAlign w:val="center"/>
          </w:tcPr>
          <w:p w:rsidR="003C6CD2" w:rsidRPr="00BB26D0" w:rsidRDefault="003C6CD2" w:rsidP="0014737A">
            <w:pPr>
              <w:jc w:val="center"/>
              <w:rPr>
                <w:color w:val="000000"/>
                <w:sz w:val="24"/>
                <w:szCs w:val="24"/>
              </w:rPr>
            </w:pPr>
            <w:r>
              <w:rPr>
                <w:color w:val="000000"/>
                <w:sz w:val="24"/>
                <w:szCs w:val="24"/>
              </w:rPr>
              <w:t>7</w:t>
            </w:r>
          </w:p>
        </w:tc>
      </w:tr>
      <w:tr w:rsidR="003C6CD2" w:rsidRPr="00BB26D0" w:rsidTr="0014737A">
        <w:trPr>
          <w:trHeight w:val="567"/>
        </w:trPr>
        <w:tc>
          <w:tcPr>
            <w:tcW w:w="1440" w:type="pct"/>
            <w:noWrap/>
            <w:vAlign w:val="center"/>
          </w:tcPr>
          <w:p w:rsidR="003C6CD2" w:rsidRPr="00BB26D0" w:rsidRDefault="003C6CD2" w:rsidP="0014737A">
            <w:pPr>
              <w:rPr>
                <w:color w:val="000000"/>
                <w:sz w:val="24"/>
                <w:szCs w:val="24"/>
              </w:rPr>
            </w:pPr>
            <w:r w:rsidRPr="00BB26D0">
              <w:rPr>
                <w:color w:val="000000"/>
                <w:sz w:val="24"/>
                <w:szCs w:val="24"/>
              </w:rPr>
              <w:t>Холмогорский</w:t>
            </w:r>
            <w:r>
              <w:rPr>
                <w:color w:val="000000"/>
                <w:sz w:val="24"/>
                <w:szCs w:val="24"/>
              </w:rPr>
              <w:t xml:space="preserve"> муниципальный район</w:t>
            </w:r>
          </w:p>
        </w:tc>
        <w:tc>
          <w:tcPr>
            <w:tcW w:w="712" w:type="pct"/>
            <w:noWrap/>
            <w:vAlign w:val="center"/>
          </w:tcPr>
          <w:p w:rsidR="003C6CD2" w:rsidRPr="00BB26D0" w:rsidRDefault="003C6CD2" w:rsidP="0014737A">
            <w:pPr>
              <w:jc w:val="center"/>
              <w:rPr>
                <w:color w:val="000000"/>
                <w:sz w:val="24"/>
                <w:szCs w:val="24"/>
              </w:rPr>
            </w:pPr>
            <w:r w:rsidRPr="00BB26D0">
              <w:rPr>
                <w:color w:val="000000"/>
                <w:sz w:val="24"/>
                <w:szCs w:val="24"/>
              </w:rPr>
              <w:t>34</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29</w:t>
            </w:r>
          </w:p>
        </w:tc>
        <w:tc>
          <w:tcPr>
            <w:tcW w:w="712" w:type="pct"/>
            <w:vAlign w:val="center"/>
          </w:tcPr>
          <w:p w:rsidR="003C6CD2" w:rsidRPr="00BB26D0" w:rsidRDefault="003C6CD2" w:rsidP="0014737A">
            <w:pPr>
              <w:jc w:val="center"/>
              <w:rPr>
                <w:color w:val="000000"/>
                <w:sz w:val="24"/>
                <w:szCs w:val="24"/>
              </w:rPr>
            </w:pPr>
            <w:r w:rsidRPr="00BB26D0">
              <w:rPr>
                <w:color w:val="000000"/>
                <w:sz w:val="24"/>
                <w:szCs w:val="24"/>
              </w:rPr>
              <w:t>16</w:t>
            </w:r>
          </w:p>
        </w:tc>
        <w:tc>
          <w:tcPr>
            <w:tcW w:w="712" w:type="pct"/>
            <w:vAlign w:val="center"/>
          </w:tcPr>
          <w:p w:rsidR="003C6CD2" w:rsidRPr="00BB26D0" w:rsidRDefault="003C6CD2" w:rsidP="0014737A">
            <w:pPr>
              <w:jc w:val="center"/>
              <w:rPr>
                <w:color w:val="000000"/>
                <w:sz w:val="24"/>
                <w:szCs w:val="24"/>
              </w:rPr>
            </w:pPr>
            <w:r>
              <w:rPr>
                <w:color w:val="000000"/>
                <w:sz w:val="24"/>
                <w:szCs w:val="24"/>
              </w:rPr>
              <w:t>0</w:t>
            </w:r>
          </w:p>
        </w:tc>
        <w:tc>
          <w:tcPr>
            <w:tcW w:w="712" w:type="pct"/>
            <w:vAlign w:val="center"/>
          </w:tcPr>
          <w:p w:rsidR="003C6CD2" w:rsidRPr="00BB26D0" w:rsidRDefault="003C6CD2" w:rsidP="0014737A">
            <w:pPr>
              <w:jc w:val="center"/>
              <w:rPr>
                <w:color w:val="000000"/>
                <w:sz w:val="24"/>
                <w:szCs w:val="24"/>
              </w:rPr>
            </w:pPr>
            <w:r>
              <w:rPr>
                <w:color w:val="000000"/>
                <w:sz w:val="24"/>
                <w:szCs w:val="24"/>
              </w:rPr>
              <w:t>6</w:t>
            </w:r>
          </w:p>
        </w:tc>
      </w:tr>
      <w:tr w:rsidR="003C6CD2" w:rsidRPr="00BB26D0" w:rsidTr="0014737A">
        <w:trPr>
          <w:trHeight w:val="567"/>
        </w:trPr>
        <w:tc>
          <w:tcPr>
            <w:tcW w:w="1440" w:type="pct"/>
            <w:noWrap/>
            <w:vAlign w:val="center"/>
          </w:tcPr>
          <w:p w:rsidR="003C6CD2" w:rsidRPr="006E4714" w:rsidRDefault="003C6CD2" w:rsidP="0014737A">
            <w:pPr>
              <w:rPr>
                <w:color w:val="000000"/>
                <w:sz w:val="24"/>
                <w:szCs w:val="24"/>
              </w:rPr>
            </w:pPr>
            <w:r w:rsidRPr="006E4714">
              <w:rPr>
                <w:color w:val="000000"/>
                <w:sz w:val="24"/>
                <w:szCs w:val="24"/>
              </w:rPr>
              <w:t xml:space="preserve">Шенкурский </w:t>
            </w:r>
            <w:r>
              <w:rPr>
                <w:color w:val="000000"/>
                <w:sz w:val="24"/>
                <w:szCs w:val="24"/>
              </w:rPr>
              <w:t>муниципальный район</w:t>
            </w:r>
          </w:p>
        </w:tc>
        <w:tc>
          <w:tcPr>
            <w:tcW w:w="712" w:type="pct"/>
            <w:noWrap/>
            <w:vAlign w:val="center"/>
          </w:tcPr>
          <w:p w:rsidR="003C6CD2" w:rsidRPr="006E4714" w:rsidRDefault="003C6CD2" w:rsidP="0014737A">
            <w:pPr>
              <w:jc w:val="center"/>
              <w:rPr>
                <w:color w:val="000000"/>
                <w:sz w:val="24"/>
                <w:szCs w:val="24"/>
              </w:rPr>
            </w:pPr>
            <w:r w:rsidRPr="006E4714">
              <w:rPr>
                <w:color w:val="000000"/>
                <w:sz w:val="24"/>
                <w:szCs w:val="24"/>
              </w:rPr>
              <w:t>38</w:t>
            </w:r>
          </w:p>
        </w:tc>
        <w:tc>
          <w:tcPr>
            <w:tcW w:w="712" w:type="pct"/>
            <w:vAlign w:val="center"/>
          </w:tcPr>
          <w:p w:rsidR="003C6CD2" w:rsidRPr="006E4714" w:rsidRDefault="003C6CD2" w:rsidP="0014737A">
            <w:pPr>
              <w:jc w:val="center"/>
              <w:rPr>
                <w:color w:val="000000"/>
                <w:sz w:val="24"/>
                <w:szCs w:val="24"/>
              </w:rPr>
            </w:pPr>
            <w:r w:rsidRPr="006E4714">
              <w:rPr>
                <w:color w:val="000000"/>
                <w:sz w:val="24"/>
                <w:szCs w:val="24"/>
              </w:rPr>
              <w:t>63</w:t>
            </w:r>
          </w:p>
        </w:tc>
        <w:tc>
          <w:tcPr>
            <w:tcW w:w="712" w:type="pct"/>
            <w:vAlign w:val="center"/>
          </w:tcPr>
          <w:p w:rsidR="003C6CD2" w:rsidRPr="006E4714" w:rsidRDefault="003C6CD2" w:rsidP="0014737A">
            <w:pPr>
              <w:jc w:val="center"/>
              <w:rPr>
                <w:color w:val="000000"/>
                <w:sz w:val="24"/>
                <w:szCs w:val="24"/>
              </w:rPr>
            </w:pPr>
            <w:r w:rsidRPr="006E4714">
              <w:rPr>
                <w:color w:val="000000"/>
                <w:sz w:val="24"/>
                <w:szCs w:val="24"/>
              </w:rPr>
              <w:t>74</w:t>
            </w:r>
          </w:p>
        </w:tc>
        <w:tc>
          <w:tcPr>
            <w:tcW w:w="712" w:type="pct"/>
            <w:vAlign w:val="center"/>
          </w:tcPr>
          <w:p w:rsidR="003C6CD2" w:rsidRPr="006E4714" w:rsidRDefault="003C6CD2" w:rsidP="0014737A">
            <w:pPr>
              <w:jc w:val="center"/>
              <w:rPr>
                <w:color w:val="000000"/>
                <w:sz w:val="24"/>
                <w:szCs w:val="24"/>
              </w:rPr>
            </w:pPr>
            <w:r>
              <w:rPr>
                <w:color w:val="000000"/>
                <w:sz w:val="24"/>
                <w:szCs w:val="24"/>
              </w:rPr>
              <w:t>0</w:t>
            </w:r>
          </w:p>
        </w:tc>
        <w:tc>
          <w:tcPr>
            <w:tcW w:w="712" w:type="pct"/>
            <w:vAlign w:val="center"/>
          </w:tcPr>
          <w:p w:rsidR="003C6CD2" w:rsidRPr="006E4714" w:rsidRDefault="003C6CD2" w:rsidP="0014737A">
            <w:pPr>
              <w:jc w:val="center"/>
              <w:rPr>
                <w:color w:val="000000"/>
                <w:sz w:val="24"/>
                <w:szCs w:val="24"/>
              </w:rPr>
            </w:pPr>
            <w:r>
              <w:rPr>
                <w:color w:val="000000"/>
                <w:sz w:val="24"/>
                <w:szCs w:val="24"/>
              </w:rPr>
              <w:t>3</w:t>
            </w:r>
          </w:p>
        </w:tc>
      </w:tr>
      <w:tr w:rsidR="003C6CD2" w:rsidRPr="00BB26D0" w:rsidTr="0014737A">
        <w:trPr>
          <w:trHeight w:val="567"/>
        </w:trPr>
        <w:tc>
          <w:tcPr>
            <w:tcW w:w="1440" w:type="pct"/>
            <w:noWrap/>
            <w:vAlign w:val="center"/>
            <w:hideMark/>
          </w:tcPr>
          <w:p w:rsidR="003C6CD2" w:rsidRPr="006E4714" w:rsidRDefault="003C6CD2" w:rsidP="0014737A">
            <w:pPr>
              <w:rPr>
                <w:color w:val="000000"/>
                <w:sz w:val="24"/>
                <w:szCs w:val="24"/>
                <w:lang w:eastAsia="ru-RU"/>
              </w:rPr>
            </w:pPr>
            <w:r>
              <w:rPr>
                <w:color w:val="000000"/>
                <w:sz w:val="24"/>
                <w:szCs w:val="24"/>
                <w:lang w:eastAsia="ru-RU"/>
              </w:rPr>
              <w:t>Всего</w:t>
            </w:r>
          </w:p>
        </w:tc>
        <w:tc>
          <w:tcPr>
            <w:tcW w:w="712" w:type="pct"/>
            <w:noWrap/>
            <w:vAlign w:val="center"/>
            <w:hideMark/>
          </w:tcPr>
          <w:p w:rsidR="003C6CD2" w:rsidRPr="006E4714" w:rsidRDefault="003C6CD2" w:rsidP="0014737A">
            <w:pPr>
              <w:jc w:val="center"/>
              <w:rPr>
                <w:color w:val="000000"/>
                <w:sz w:val="24"/>
                <w:szCs w:val="24"/>
                <w:lang w:eastAsia="ru-RU"/>
              </w:rPr>
            </w:pPr>
            <w:r w:rsidRPr="006E4714">
              <w:rPr>
                <w:color w:val="000000"/>
                <w:sz w:val="24"/>
                <w:szCs w:val="24"/>
                <w:lang w:eastAsia="ru-RU"/>
              </w:rPr>
              <w:t>4096</w:t>
            </w:r>
          </w:p>
        </w:tc>
        <w:tc>
          <w:tcPr>
            <w:tcW w:w="712" w:type="pct"/>
            <w:vAlign w:val="center"/>
          </w:tcPr>
          <w:p w:rsidR="003C6CD2" w:rsidRPr="006E4714" w:rsidRDefault="003C6CD2" w:rsidP="0014737A">
            <w:pPr>
              <w:jc w:val="center"/>
              <w:rPr>
                <w:color w:val="000000"/>
                <w:sz w:val="24"/>
                <w:szCs w:val="24"/>
                <w:lang w:eastAsia="ru-RU"/>
              </w:rPr>
            </w:pPr>
            <w:r w:rsidRPr="006E4714">
              <w:rPr>
                <w:color w:val="000000"/>
                <w:sz w:val="24"/>
                <w:szCs w:val="24"/>
                <w:lang w:eastAsia="ru-RU"/>
              </w:rPr>
              <w:t>4353</w:t>
            </w:r>
          </w:p>
        </w:tc>
        <w:tc>
          <w:tcPr>
            <w:tcW w:w="712" w:type="pct"/>
            <w:vAlign w:val="center"/>
          </w:tcPr>
          <w:p w:rsidR="003C6CD2" w:rsidRPr="006E4714" w:rsidRDefault="003C6CD2" w:rsidP="0014737A">
            <w:pPr>
              <w:jc w:val="center"/>
              <w:rPr>
                <w:color w:val="000000"/>
                <w:sz w:val="24"/>
                <w:szCs w:val="24"/>
                <w:lang w:eastAsia="ru-RU"/>
              </w:rPr>
            </w:pPr>
            <w:r w:rsidRPr="006E4714">
              <w:rPr>
                <w:color w:val="000000"/>
                <w:sz w:val="24"/>
                <w:szCs w:val="24"/>
                <w:lang w:eastAsia="ru-RU"/>
              </w:rPr>
              <w:t>1352</w:t>
            </w:r>
          </w:p>
        </w:tc>
        <w:tc>
          <w:tcPr>
            <w:tcW w:w="712" w:type="pct"/>
            <w:vAlign w:val="center"/>
          </w:tcPr>
          <w:p w:rsidR="003C6CD2" w:rsidRPr="006E4714" w:rsidRDefault="003C6CD2" w:rsidP="0014737A">
            <w:pPr>
              <w:jc w:val="center"/>
              <w:rPr>
                <w:color w:val="000000"/>
                <w:sz w:val="24"/>
                <w:szCs w:val="24"/>
              </w:rPr>
            </w:pPr>
            <w:r>
              <w:rPr>
                <w:color w:val="000000"/>
                <w:sz w:val="24"/>
                <w:szCs w:val="24"/>
              </w:rPr>
              <w:t>576</w:t>
            </w:r>
          </w:p>
        </w:tc>
        <w:tc>
          <w:tcPr>
            <w:tcW w:w="712" w:type="pct"/>
            <w:vAlign w:val="center"/>
          </w:tcPr>
          <w:p w:rsidR="003C6CD2" w:rsidRPr="006E4714" w:rsidRDefault="003C6CD2" w:rsidP="0014737A">
            <w:pPr>
              <w:jc w:val="center"/>
              <w:rPr>
                <w:color w:val="000000"/>
                <w:sz w:val="24"/>
                <w:szCs w:val="24"/>
              </w:rPr>
            </w:pPr>
            <w:r>
              <w:rPr>
                <w:color w:val="000000"/>
                <w:sz w:val="24"/>
                <w:szCs w:val="24"/>
              </w:rPr>
              <w:t>1090</w:t>
            </w:r>
          </w:p>
        </w:tc>
      </w:tr>
    </w:tbl>
    <w:p w:rsidR="003C6CD2" w:rsidRDefault="003C6CD2" w:rsidP="003C6CD2">
      <w:pPr>
        <w:pStyle w:val="a7"/>
        <w:spacing w:line="276" w:lineRule="auto"/>
        <w:ind w:firstLine="708"/>
        <w:jc w:val="both"/>
        <w:rPr>
          <w:b w:val="0"/>
          <w:bCs w:val="0"/>
          <w:sz w:val="28"/>
          <w:szCs w:val="28"/>
          <w:lang w:eastAsia="en-US"/>
        </w:rPr>
      </w:pPr>
    </w:p>
    <w:p w:rsidR="003C6CD2" w:rsidRDefault="003C6CD2" w:rsidP="003C6CD2">
      <w:pPr>
        <w:pStyle w:val="a7"/>
        <w:spacing w:line="276" w:lineRule="auto"/>
        <w:ind w:firstLine="708"/>
        <w:jc w:val="both"/>
        <w:rPr>
          <w:b w:val="0"/>
          <w:bCs w:val="0"/>
          <w:sz w:val="28"/>
          <w:szCs w:val="28"/>
          <w:lang w:eastAsia="en-US"/>
        </w:rPr>
      </w:pPr>
      <w:r>
        <w:rPr>
          <w:b w:val="0"/>
          <w:bCs w:val="0"/>
          <w:sz w:val="28"/>
          <w:szCs w:val="28"/>
          <w:lang w:eastAsia="en-US"/>
        </w:rPr>
        <w:t xml:space="preserve">Анализ сводной динамки показал существенное снижения числа респондентов, начиная с 2015-го года. По мнению </w:t>
      </w:r>
      <w:r w:rsidR="0003648F">
        <w:rPr>
          <w:b w:val="0"/>
          <w:bCs w:val="0"/>
          <w:sz w:val="28"/>
          <w:szCs w:val="28"/>
          <w:lang w:eastAsia="en-US"/>
        </w:rPr>
        <w:t>министерства экономического развития Архангельской области</w:t>
      </w:r>
      <w:r>
        <w:rPr>
          <w:b w:val="0"/>
          <w:bCs w:val="0"/>
          <w:sz w:val="28"/>
          <w:szCs w:val="28"/>
          <w:lang w:eastAsia="en-US"/>
        </w:rPr>
        <w:t xml:space="preserve"> (далее – министерство), </w:t>
      </w:r>
      <w:r w:rsidRPr="00756237">
        <w:rPr>
          <w:b w:val="0"/>
          <w:bCs w:val="0"/>
          <w:sz w:val="28"/>
          <w:szCs w:val="28"/>
          <w:lang w:eastAsia="en-US"/>
        </w:rPr>
        <w:t>данный спад связан</w:t>
      </w:r>
      <w:r>
        <w:rPr>
          <w:b w:val="0"/>
          <w:bCs w:val="0"/>
          <w:sz w:val="28"/>
          <w:szCs w:val="28"/>
          <w:lang w:eastAsia="en-US"/>
        </w:rPr>
        <w:t xml:space="preserve"> с изменением</w:t>
      </w:r>
      <w:r w:rsidRPr="00756237">
        <w:rPr>
          <w:b w:val="0"/>
          <w:bCs w:val="0"/>
          <w:sz w:val="28"/>
          <w:szCs w:val="28"/>
          <w:lang w:eastAsia="en-US"/>
        </w:rPr>
        <w:t xml:space="preserve"> </w:t>
      </w:r>
      <w:r>
        <w:rPr>
          <w:b w:val="0"/>
          <w:bCs w:val="0"/>
          <w:sz w:val="28"/>
          <w:szCs w:val="28"/>
          <w:lang w:eastAsia="en-US"/>
        </w:rPr>
        <w:t>нормативно-правовой базы, регламентирующей проведение опроса</w:t>
      </w:r>
      <w:r w:rsidRPr="00756237">
        <w:rPr>
          <w:b w:val="0"/>
          <w:bCs w:val="0"/>
          <w:sz w:val="28"/>
          <w:szCs w:val="28"/>
          <w:lang w:eastAsia="en-US"/>
        </w:rPr>
        <w:t xml:space="preserve">. </w:t>
      </w:r>
      <w:r>
        <w:rPr>
          <w:b w:val="0"/>
          <w:bCs w:val="0"/>
          <w:sz w:val="28"/>
          <w:szCs w:val="28"/>
          <w:lang w:eastAsia="en-US"/>
        </w:rPr>
        <w:t xml:space="preserve">С целью увеличения числа опрошенных министерством совместно с органами местного самоуправления ведется работа по популяризации опроса. </w:t>
      </w:r>
    </w:p>
    <w:p w:rsidR="003C6CD2" w:rsidRDefault="003C6CD2" w:rsidP="003C6CD2">
      <w:pPr>
        <w:pStyle w:val="a7"/>
        <w:spacing w:line="276" w:lineRule="auto"/>
        <w:ind w:firstLine="708"/>
        <w:jc w:val="both"/>
        <w:rPr>
          <w:b w:val="0"/>
          <w:bCs w:val="0"/>
          <w:sz w:val="28"/>
          <w:szCs w:val="28"/>
          <w:lang w:eastAsia="en-US"/>
        </w:rPr>
      </w:pPr>
      <w:r>
        <w:rPr>
          <w:b w:val="0"/>
          <w:bCs w:val="0"/>
          <w:sz w:val="28"/>
          <w:szCs w:val="28"/>
          <w:lang w:eastAsia="en-US"/>
        </w:rPr>
        <w:t xml:space="preserve">Также необходимо обратить внимание, что по итогам 2017 года </w:t>
      </w:r>
      <w:r>
        <w:rPr>
          <w:b w:val="0"/>
          <w:bCs w:val="0"/>
          <w:sz w:val="28"/>
          <w:szCs w:val="28"/>
          <w:lang w:eastAsia="en-US"/>
        </w:rPr>
        <w:br/>
        <w:t>не зафиксировано ни одного муниципального образования</w:t>
      </w:r>
      <w:r w:rsidR="0003648F">
        <w:rPr>
          <w:b w:val="0"/>
          <w:bCs w:val="0"/>
          <w:sz w:val="28"/>
          <w:szCs w:val="28"/>
          <w:lang w:eastAsia="en-US"/>
        </w:rPr>
        <w:t xml:space="preserve"> (далее – МО)</w:t>
      </w:r>
      <w:r w:rsidR="0003648F">
        <w:rPr>
          <w:b w:val="0"/>
          <w:bCs w:val="0"/>
          <w:sz w:val="28"/>
          <w:szCs w:val="28"/>
          <w:lang w:eastAsia="en-US"/>
        </w:rPr>
        <w:br/>
      </w:r>
      <w:r>
        <w:rPr>
          <w:b w:val="0"/>
          <w:bCs w:val="0"/>
          <w:sz w:val="28"/>
          <w:szCs w:val="28"/>
          <w:lang w:eastAsia="en-US"/>
        </w:rPr>
        <w:t xml:space="preserve"> с отрицательной динамикой числа респондентов по сравнению с итогами 2016 года. Н</w:t>
      </w:r>
      <w:r w:rsidRPr="009F295D">
        <w:rPr>
          <w:b w:val="0"/>
          <w:bCs w:val="0"/>
          <w:sz w:val="28"/>
          <w:szCs w:val="28"/>
          <w:lang w:eastAsia="en-US"/>
        </w:rPr>
        <w:t xml:space="preserve">аилучшая положительная динамика зафиксирована у </w:t>
      </w:r>
      <w:r w:rsidR="0003648F">
        <w:rPr>
          <w:b w:val="0"/>
          <w:bCs w:val="0"/>
          <w:sz w:val="28"/>
          <w:szCs w:val="28"/>
          <w:lang w:eastAsia="en-US"/>
        </w:rPr>
        <w:t>МО</w:t>
      </w:r>
      <w:r>
        <w:rPr>
          <w:b w:val="0"/>
          <w:bCs w:val="0"/>
          <w:sz w:val="28"/>
          <w:szCs w:val="28"/>
          <w:lang w:eastAsia="en-US"/>
        </w:rPr>
        <w:t xml:space="preserve"> </w:t>
      </w:r>
      <w:r w:rsidRPr="009F295D">
        <w:rPr>
          <w:b w:val="0"/>
          <w:bCs w:val="0"/>
          <w:sz w:val="28"/>
          <w:szCs w:val="28"/>
          <w:lang w:eastAsia="en-US"/>
        </w:rPr>
        <w:t>«Приморский муниципальный район» (+22</w:t>
      </w:r>
      <w:r>
        <w:rPr>
          <w:b w:val="0"/>
          <w:bCs w:val="0"/>
          <w:sz w:val="28"/>
          <w:szCs w:val="28"/>
          <w:lang w:eastAsia="en-US"/>
        </w:rPr>
        <w:t>4</w:t>
      </w:r>
      <w:r w:rsidRPr="009F295D">
        <w:rPr>
          <w:b w:val="0"/>
          <w:bCs w:val="0"/>
          <w:sz w:val="28"/>
          <w:szCs w:val="28"/>
          <w:lang w:eastAsia="en-US"/>
        </w:rPr>
        <w:t xml:space="preserve"> </w:t>
      </w:r>
      <w:r>
        <w:rPr>
          <w:b w:val="0"/>
          <w:bCs w:val="0"/>
          <w:sz w:val="28"/>
          <w:szCs w:val="28"/>
          <w:lang w:eastAsia="en-US"/>
        </w:rPr>
        <w:t>респондента</w:t>
      </w:r>
      <w:r w:rsidRPr="009F295D">
        <w:rPr>
          <w:b w:val="0"/>
          <w:bCs w:val="0"/>
          <w:sz w:val="28"/>
          <w:szCs w:val="28"/>
          <w:lang w:eastAsia="en-US"/>
        </w:rPr>
        <w:t xml:space="preserve">), МО «Город Архангельск» </w:t>
      </w:r>
      <w:r w:rsidR="0003648F">
        <w:rPr>
          <w:b w:val="0"/>
          <w:bCs w:val="0"/>
          <w:sz w:val="28"/>
          <w:szCs w:val="28"/>
          <w:lang w:eastAsia="en-US"/>
        </w:rPr>
        <w:br/>
      </w:r>
      <w:r w:rsidRPr="009F295D">
        <w:rPr>
          <w:b w:val="0"/>
          <w:bCs w:val="0"/>
          <w:sz w:val="28"/>
          <w:szCs w:val="28"/>
          <w:lang w:eastAsia="en-US"/>
        </w:rPr>
        <w:t>(+</w:t>
      </w:r>
      <w:r>
        <w:rPr>
          <w:b w:val="0"/>
          <w:bCs w:val="0"/>
          <w:sz w:val="28"/>
          <w:szCs w:val="28"/>
          <w:lang w:eastAsia="en-US"/>
        </w:rPr>
        <w:t>74 респондента</w:t>
      </w:r>
      <w:r w:rsidRPr="009F295D">
        <w:rPr>
          <w:b w:val="0"/>
          <w:bCs w:val="0"/>
          <w:sz w:val="28"/>
          <w:szCs w:val="28"/>
          <w:lang w:eastAsia="en-US"/>
        </w:rPr>
        <w:t xml:space="preserve">), </w:t>
      </w:r>
      <w:r>
        <w:rPr>
          <w:b w:val="0"/>
          <w:bCs w:val="0"/>
          <w:sz w:val="28"/>
          <w:szCs w:val="28"/>
          <w:lang w:eastAsia="en-US"/>
        </w:rPr>
        <w:t>и МО «Северодвинск» (+48 респондентов).</w:t>
      </w:r>
    </w:p>
    <w:p w:rsidR="003C6CD2" w:rsidRDefault="003C6CD2" w:rsidP="003C6CD2">
      <w:pPr>
        <w:pStyle w:val="a7"/>
        <w:spacing w:line="276" w:lineRule="auto"/>
        <w:ind w:firstLine="708"/>
        <w:jc w:val="both"/>
        <w:rPr>
          <w:b w:val="0"/>
          <w:bCs w:val="0"/>
          <w:sz w:val="28"/>
          <w:szCs w:val="28"/>
          <w:lang w:eastAsia="en-US"/>
        </w:rPr>
      </w:pPr>
      <w:r>
        <w:rPr>
          <w:b w:val="0"/>
          <w:bCs w:val="0"/>
          <w:sz w:val="28"/>
          <w:szCs w:val="28"/>
          <w:lang w:eastAsia="en-US"/>
        </w:rPr>
        <w:t xml:space="preserve">По итогам 2017 года </w:t>
      </w:r>
      <w:r w:rsidR="0003648F">
        <w:rPr>
          <w:b w:val="0"/>
          <w:bCs w:val="0"/>
          <w:sz w:val="28"/>
          <w:szCs w:val="28"/>
          <w:lang w:eastAsia="en-US"/>
        </w:rPr>
        <w:t xml:space="preserve">в </w:t>
      </w:r>
      <w:r>
        <w:rPr>
          <w:b w:val="0"/>
          <w:bCs w:val="0"/>
          <w:sz w:val="28"/>
          <w:szCs w:val="28"/>
          <w:lang w:eastAsia="en-US"/>
        </w:rPr>
        <w:t>МО</w:t>
      </w:r>
      <w:r w:rsidRPr="009F295D">
        <w:rPr>
          <w:b w:val="0"/>
          <w:bCs w:val="0"/>
          <w:sz w:val="28"/>
          <w:szCs w:val="28"/>
          <w:lang w:eastAsia="en-US"/>
        </w:rPr>
        <w:t xml:space="preserve"> «</w:t>
      </w:r>
      <w:r>
        <w:rPr>
          <w:b w:val="0"/>
          <w:bCs w:val="0"/>
          <w:sz w:val="28"/>
          <w:szCs w:val="28"/>
          <w:lang w:eastAsia="en-US"/>
        </w:rPr>
        <w:t xml:space="preserve">Город Коряжма», МО </w:t>
      </w:r>
      <w:r w:rsidRPr="009F295D">
        <w:rPr>
          <w:b w:val="0"/>
          <w:bCs w:val="0"/>
          <w:sz w:val="28"/>
          <w:szCs w:val="28"/>
          <w:lang w:eastAsia="en-US"/>
        </w:rPr>
        <w:t>«Мирный»</w:t>
      </w:r>
      <w:r>
        <w:rPr>
          <w:b w:val="0"/>
          <w:bCs w:val="0"/>
          <w:sz w:val="28"/>
          <w:szCs w:val="28"/>
          <w:lang w:eastAsia="en-US"/>
        </w:rPr>
        <w:t xml:space="preserve">, </w:t>
      </w:r>
      <w:r>
        <w:rPr>
          <w:b w:val="0"/>
          <w:bCs w:val="0"/>
          <w:sz w:val="28"/>
          <w:szCs w:val="28"/>
          <w:lang w:eastAsia="en-US"/>
        </w:rPr>
        <w:br/>
        <w:t xml:space="preserve">МО «Новая Земля», МО «Виноградовский муниципальный район», </w:t>
      </w:r>
      <w:r>
        <w:rPr>
          <w:b w:val="0"/>
          <w:bCs w:val="0"/>
          <w:sz w:val="28"/>
          <w:szCs w:val="28"/>
          <w:lang w:eastAsia="en-US"/>
        </w:rPr>
        <w:br/>
        <w:t xml:space="preserve">МО «Коношский муниципальный район», МО «Котласский муниципальный район», МО «Лешуконский муниципальный район», МО «Мезенский муниципальный район», МО «Устьянский муниципальный район», </w:t>
      </w:r>
      <w:r>
        <w:rPr>
          <w:b w:val="0"/>
          <w:bCs w:val="0"/>
          <w:sz w:val="28"/>
          <w:szCs w:val="28"/>
          <w:lang w:eastAsia="en-US"/>
        </w:rPr>
        <w:br/>
        <w:t>МО «Холмогорский муниципальный район» и МО «Шенкурский</w:t>
      </w:r>
      <w:r w:rsidRPr="00EC5B13">
        <w:rPr>
          <w:b w:val="0"/>
          <w:bCs w:val="0"/>
          <w:sz w:val="28"/>
          <w:szCs w:val="28"/>
          <w:lang w:eastAsia="en-US"/>
        </w:rPr>
        <w:t xml:space="preserve"> </w:t>
      </w:r>
      <w:r>
        <w:rPr>
          <w:b w:val="0"/>
          <w:bCs w:val="0"/>
          <w:sz w:val="28"/>
          <w:szCs w:val="28"/>
          <w:lang w:eastAsia="en-US"/>
        </w:rPr>
        <w:t xml:space="preserve">муниципальный район» </w:t>
      </w:r>
      <w:r w:rsidRPr="009F295D">
        <w:rPr>
          <w:b w:val="0"/>
          <w:bCs w:val="0"/>
          <w:sz w:val="28"/>
          <w:szCs w:val="28"/>
          <w:lang w:eastAsia="en-US"/>
        </w:rPr>
        <w:t xml:space="preserve">приняли участие менее 10 человек, что говорит </w:t>
      </w:r>
      <w:r>
        <w:rPr>
          <w:b w:val="0"/>
          <w:bCs w:val="0"/>
          <w:sz w:val="28"/>
          <w:szCs w:val="28"/>
          <w:lang w:eastAsia="en-US"/>
        </w:rPr>
        <w:br/>
      </w:r>
      <w:r w:rsidRPr="009F295D">
        <w:rPr>
          <w:b w:val="0"/>
          <w:bCs w:val="0"/>
          <w:sz w:val="28"/>
          <w:szCs w:val="28"/>
          <w:lang w:eastAsia="en-US"/>
        </w:rPr>
        <w:t xml:space="preserve">о </w:t>
      </w:r>
      <w:proofErr w:type="spellStart"/>
      <w:r w:rsidRPr="009F295D">
        <w:rPr>
          <w:b w:val="0"/>
          <w:bCs w:val="0"/>
          <w:sz w:val="28"/>
          <w:szCs w:val="28"/>
          <w:lang w:eastAsia="en-US"/>
        </w:rPr>
        <w:t>нерепрезентативности</w:t>
      </w:r>
      <w:proofErr w:type="spellEnd"/>
      <w:r w:rsidRPr="009F295D">
        <w:rPr>
          <w:b w:val="0"/>
          <w:bCs w:val="0"/>
          <w:sz w:val="28"/>
          <w:szCs w:val="28"/>
          <w:lang w:eastAsia="en-US"/>
        </w:rPr>
        <w:t xml:space="preserve"> выборки.</w:t>
      </w:r>
      <w:r>
        <w:rPr>
          <w:b w:val="0"/>
          <w:bCs w:val="0"/>
          <w:sz w:val="28"/>
          <w:szCs w:val="28"/>
          <w:lang w:eastAsia="en-US"/>
        </w:rPr>
        <w:t xml:space="preserve"> </w:t>
      </w:r>
      <w:r w:rsidRPr="00784B50">
        <w:rPr>
          <w:b w:val="0"/>
          <w:bCs w:val="0"/>
          <w:sz w:val="28"/>
          <w:szCs w:val="28"/>
          <w:lang w:eastAsia="en-US"/>
        </w:rPr>
        <w:t>Для целей объективности сравнительного анализа информация по данным муниципальным образованиям помечена знаком «*»</w:t>
      </w:r>
      <w:r>
        <w:rPr>
          <w:b w:val="0"/>
          <w:bCs w:val="0"/>
          <w:sz w:val="28"/>
          <w:szCs w:val="28"/>
          <w:lang w:eastAsia="en-US"/>
        </w:rPr>
        <w:t>.</w:t>
      </w:r>
    </w:p>
    <w:p w:rsidR="003C6CD2" w:rsidRDefault="003C6CD2" w:rsidP="003C6CD2">
      <w:pPr>
        <w:pStyle w:val="a7"/>
        <w:spacing w:line="276" w:lineRule="auto"/>
        <w:ind w:firstLine="709"/>
        <w:jc w:val="both"/>
        <w:rPr>
          <w:b w:val="0"/>
          <w:bCs w:val="0"/>
          <w:sz w:val="28"/>
          <w:szCs w:val="28"/>
          <w:lang w:eastAsia="en-US"/>
        </w:rPr>
      </w:pPr>
      <w:r>
        <w:rPr>
          <w:b w:val="0"/>
          <w:bCs w:val="0"/>
          <w:sz w:val="28"/>
          <w:szCs w:val="28"/>
          <w:lang w:eastAsia="en-US"/>
        </w:rPr>
        <w:lastRenderedPageBreak/>
        <w:t>Результаты опроса по каждому направлению оценки приведены ниже.</w:t>
      </w:r>
    </w:p>
    <w:p w:rsidR="0003648F" w:rsidRDefault="0003648F" w:rsidP="003C6CD2">
      <w:pPr>
        <w:pStyle w:val="a7"/>
        <w:spacing w:line="276" w:lineRule="auto"/>
        <w:ind w:firstLine="709"/>
        <w:jc w:val="both"/>
        <w:rPr>
          <w:b w:val="0"/>
          <w:bCs w:val="0"/>
          <w:sz w:val="28"/>
          <w:szCs w:val="28"/>
          <w:lang w:eastAsia="en-US"/>
        </w:rPr>
      </w:pPr>
    </w:p>
    <w:p w:rsidR="001E10C7" w:rsidRDefault="001E10C7" w:rsidP="001E10C7">
      <w:pPr>
        <w:ind w:firstLine="709"/>
        <w:jc w:val="both"/>
        <w:rPr>
          <w:sz w:val="28"/>
          <w:szCs w:val="28"/>
        </w:rPr>
      </w:pPr>
      <w:r w:rsidRPr="00954C9B">
        <w:rPr>
          <w:sz w:val="28"/>
          <w:szCs w:val="28"/>
        </w:rPr>
        <w:t>1</w:t>
      </w:r>
      <w:r>
        <w:rPr>
          <w:sz w:val="28"/>
          <w:szCs w:val="28"/>
        </w:rPr>
        <w:t>. </w:t>
      </w:r>
      <w:r w:rsidRPr="00954C9B">
        <w:rPr>
          <w:sz w:val="28"/>
          <w:szCs w:val="28"/>
        </w:rPr>
        <w:t xml:space="preserve">Удовлетворенность населения организацией транспортного обслуживания, </w:t>
      </w:r>
      <w:r>
        <w:rPr>
          <w:sz w:val="28"/>
          <w:szCs w:val="28"/>
        </w:rPr>
        <w:t>процент</w:t>
      </w:r>
      <w:r w:rsidRPr="00954C9B">
        <w:rPr>
          <w:sz w:val="28"/>
          <w:szCs w:val="28"/>
        </w:rPr>
        <w:t xml:space="preserve"> от числа опрошенных</w:t>
      </w:r>
      <w:r>
        <w:rPr>
          <w:sz w:val="28"/>
          <w:szCs w:val="28"/>
        </w:rPr>
        <w:t>.</w:t>
      </w:r>
    </w:p>
    <w:p w:rsidR="004C3F76" w:rsidRPr="00B93D0A" w:rsidRDefault="004C3F76" w:rsidP="001E10C7">
      <w:pPr>
        <w:ind w:firstLine="709"/>
        <w:jc w:val="both"/>
        <w:rPr>
          <w:sz w:val="28"/>
          <w:szCs w:val="28"/>
        </w:rPr>
      </w:pPr>
    </w:p>
    <w:p w:rsidR="001E10C7" w:rsidRDefault="00E930D0" w:rsidP="00E930D0">
      <w:pPr>
        <w:jc w:val="center"/>
        <w:rPr>
          <w:sz w:val="28"/>
          <w:szCs w:val="28"/>
        </w:rPr>
      </w:pPr>
      <w:r>
        <w:rPr>
          <w:noProof/>
          <w:lang w:eastAsia="ru-RU"/>
        </w:rPr>
        <w:drawing>
          <wp:inline distT="0" distB="0" distL="0" distR="0">
            <wp:extent cx="5940425" cy="4462780"/>
            <wp:effectExtent l="0" t="0" r="317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E10C7" w:rsidRPr="00E4503E" w:rsidRDefault="001E10C7" w:rsidP="001E10C7">
      <w:pPr>
        <w:ind w:firstLine="709"/>
        <w:jc w:val="both"/>
        <w:rPr>
          <w:rFonts w:eastAsia="Calibri"/>
          <w:sz w:val="28"/>
          <w:szCs w:val="28"/>
        </w:rPr>
      </w:pPr>
      <w:r w:rsidRPr="00E4503E">
        <w:rPr>
          <w:rFonts w:eastAsia="Calibri"/>
          <w:sz w:val="28"/>
          <w:szCs w:val="28"/>
        </w:rPr>
        <w:t xml:space="preserve">Наиболее высокие показатели удовлетворенности населения организацией транспортного обслуживания отмечены </w:t>
      </w:r>
      <w:r w:rsidR="003C6CD2">
        <w:rPr>
          <w:rFonts w:eastAsia="Calibri"/>
          <w:sz w:val="28"/>
          <w:szCs w:val="28"/>
        </w:rPr>
        <w:br/>
      </w:r>
      <w:r w:rsidRPr="00E4503E">
        <w:rPr>
          <w:rFonts w:eastAsia="Calibri"/>
          <w:sz w:val="28"/>
          <w:szCs w:val="28"/>
        </w:rPr>
        <w:t xml:space="preserve">в </w:t>
      </w:r>
      <w:r w:rsidR="00923F69">
        <w:rPr>
          <w:rFonts w:eastAsia="Calibri"/>
          <w:sz w:val="28"/>
          <w:szCs w:val="28"/>
        </w:rPr>
        <w:t>МО «Город Новодвинск»</w:t>
      </w:r>
      <w:r w:rsidRPr="00E4503E">
        <w:rPr>
          <w:rFonts w:eastAsia="Calibri"/>
          <w:sz w:val="28"/>
          <w:szCs w:val="28"/>
        </w:rPr>
        <w:t>, где 7</w:t>
      </w:r>
      <w:r w:rsidR="004C3F76">
        <w:rPr>
          <w:rFonts w:eastAsia="Calibri"/>
          <w:sz w:val="28"/>
          <w:szCs w:val="28"/>
        </w:rPr>
        <w:t>2</w:t>
      </w:r>
      <w:r w:rsidRPr="00E4503E">
        <w:rPr>
          <w:rFonts w:eastAsia="Calibri"/>
          <w:sz w:val="28"/>
          <w:szCs w:val="28"/>
        </w:rPr>
        <w:t>,</w:t>
      </w:r>
      <w:r w:rsidR="004C3F76">
        <w:rPr>
          <w:rFonts w:eastAsia="Calibri"/>
          <w:sz w:val="28"/>
          <w:szCs w:val="28"/>
        </w:rPr>
        <w:t>7</w:t>
      </w:r>
      <w:r w:rsidR="00784B50">
        <w:rPr>
          <w:rFonts w:eastAsia="Calibri"/>
          <w:sz w:val="28"/>
          <w:szCs w:val="28"/>
        </w:rPr>
        <w:t> </w:t>
      </w:r>
      <w:r w:rsidR="0014036D">
        <w:rPr>
          <w:rFonts w:eastAsia="Calibri"/>
          <w:sz w:val="28"/>
          <w:szCs w:val="28"/>
        </w:rPr>
        <w:t>%</w:t>
      </w:r>
      <w:r w:rsidRPr="00E4503E">
        <w:rPr>
          <w:rFonts w:eastAsia="Calibri"/>
          <w:sz w:val="28"/>
          <w:szCs w:val="28"/>
        </w:rPr>
        <w:t xml:space="preserve"> населения положительно отзываются об организации трансп</w:t>
      </w:r>
      <w:r w:rsidR="00784B50">
        <w:rPr>
          <w:rFonts w:eastAsia="Calibri"/>
          <w:sz w:val="28"/>
          <w:szCs w:val="28"/>
        </w:rPr>
        <w:t xml:space="preserve">ортного обслуживания, а также в </w:t>
      </w:r>
      <w:r w:rsidR="005D5FBA">
        <w:rPr>
          <w:rFonts w:eastAsia="Calibri"/>
          <w:sz w:val="28"/>
          <w:szCs w:val="28"/>
        </w:rPr>
        <w:t xml:space="preserve">МО «Няндомский муниципальный район» </w:t>
      </w:r>
      <w:r w:rsidR="00784B50">
        <w:rPr>
          <w:rFonts w:eastAsia="Calibri"/>
          <w:sz w:val="28"/>
          <w:szCs w:val="28"/>
        </w:rPr>
        <w:t>(69</w:t>
      </w:r>
      <w:r w:rsidRPr="00E4503E">
        <w:rPr>
          <w:rFonts w:eastAsia="Calibri"/>
          <w:sz w:val="28"/>
          <w:szCs w:val="28"/>
        </w:rPr>
        <w:t>,</w:t>
      </w:r>
      <w:r w:rsidR="00784B50">
        <w:rPr>
          <w:rFonts w:eastAsia="Calibri"/>
          <w:sz w:val="28"/>
          <w:szCs w:val="28"/>
        </w:rPr>
        <w:t>1 </w:t>
      </w:r>
      <w:r w:rsidR="0014036D">
        <w:rPr>
          <w:rFonts w:eastAsia="Calibri"/>
          <w:sz w:val="28"/>
          <w:szCs w:val="28"/>
        </w:rPr>
        <w:t>%</w:t>
      </w:r>
      <w:r w:rsidRPr="00E4503E">
        <w:rPr>
          <w:rFonts w:eastAsia="Calibri"/>
          <w:sz w:val="28"/>
          <w:szCs w:val="28"/>
        </w:rPr>
        <w:t xml:space="preserve">) и </w:t>
      </w:r>
      <w:r w:rsidR="005D5FBA">
        <w:rPr>
          <w:rFonts w:eastAsia="Calibri"/>
          <w:sz w:val="28"/>
          <w:szCs w:val="28"/>
        </w:rPr>
        <w:t>МО</w:t>
      </w:r>
      <w:r w:rsidR="00784B50">
        <w:rPr>
          <w:rFonts w:eastAsia="Calibri"/>
          <w:sz w:val="28"/>
          <w:szCs w:val="28"/>
        </w:rPr>
        <w:t xml:space="preserve"> </w:t>
      </w:r>
      <w:r w:rsidR="005D5FBA">
        <w:rPr>
          <w:rFonts w:eastAsia="Calibri"/>
          <w:sz w:val="28"/>
          <w:szCs w:val="28"/>
        </w:rPr>
        <w:t>«</w:t>
      </w:r>
      <w:r w:rsidR="00784B50">
        <w:rPr>
          <w:rFonts w:eastAsia="Calibri"/>
          <w:sz w:val="28"/>
          <w:szCs w:val="28"/>
        </w:rPr>
        <w:t>Северодвинск</w:t>
      </w:r>
      <w:r w:rsidR="005D5FBA">
        <w:rPr>
          <w:rFonts w:eastAsia="Calibri"/>
          <w:sz w:val="28"/>
          <w:szCs w:val="28"/>
        </w:rPr>
        <w:t>»</w:t>
      </w:r>
      <w:r w:rsidR="00784B50">
        <w:rPr>
          <w:rFonts w:eastAsia="Calibri"/>
          <w:sz w:val="28"/>
          <w:szCs w:val="28"/>
        </w:rPr>
        <w:t xml:space="preserve"> (61,3 </w:t>
      </w:r>
      <w:r w:rsidR="0014036D">
        <w:rPr>
          <w:rFonts w:eastAsia="Calibri"/>
          <w:sz w:val="28"/>
          <w:szCs w:val="28"/>
        </w:rPr>
        <w:t>%</w:t>
      </w:r>
      <w:r w:rsidR="00784B50">
        <w:rPr>
          <w:rFonts w:eastAsia="Calibri"/>
          <w:sz w:val="28"/>
          <w:szCs w:val="28"/>
        </w:rPr>
        <w:t>)</w:t>
      </w:r>
      <w:r w:rsidRPr="00E4503E">
        <w:rPr>
          <w:rFonts w:eastAsia="Calibri"/>
          <w:sz w:val="28"/>
          <w:szCs w:val="28"/>
        </w:rPr>
        <w:t xml:space="preserve">. Самые низкие значения зафиксированы в </w:t>
      </w:r>
      <w:r w:rsidR="003C6CD2">
        <w:rPr>
          <w:rFonts w:eastAsia="Calibri"/>
          <w:sz w:val="28"/>
          <w:szCs w:val="28"/>
        </w:rPr>
        <w:t>МО «</w:t>
      </w:r>
      <w:r w:rsidRPr="00E4503E">
        <w:rPr>
          <w:rFonts w:eastAsia="Calibri"/>
          <w:sz w:val="28"/>
          <w:szCs w:val="28"/>
        </w:rPr>
        <w:t>Пинежск</w:t>
      </w:r>
      <w:r w:rsidR="003C6CD2">
        <w:rPr>
          <w:rFonts w:eastAsia="Calibri"/>
          <w:sz w:val="28"/>
          <w:szCs w:val="28"/>
        </w:rPr>
        <w:t>ий муниципальный район»</w:t>
      </w:r>
      <w:r w:rsidRPr="00E4503E">
        <w:rPr>
          <w:rFonts w:eastAsia="Calibri"/>
          <w:sz w:val="28"/>
          <w:szCs w:val="28"/>
        </w:rPr>
        <w:t xml:space="preserve"> (</w:t>
      </w:r>
      <w:r w:rsidR="00784B50">
        <w:rPr>
          <w:rFonts w:eastAsia="Calibri"/>
          <w:sz w:val="28"/>
          <w:szCs w:val="28"/>
        </w:rPr>
        <w:t>5,6 </w:t>
      </w:r>
      <w:r w:rsidR="0014036D">
        <w:rPr>
          <w:rFonts w:eastAsia="Calibri"/>
          <w:sz w:val="28"/>
          <w:szCs w:val="28"/>
        </w:rPr>
        <w:t>%</w:t>
      </w:r>
      <w:r w:rsidR="00784B50">
        <w:rPr>
          <w:rFonts w:eastAsia="Calibri"/>
          <w:sz w:val="28"/>
          <w:szCs w:val="28"/>
        </w:rPr>
        <w:t xml:space="preserve">), </w:t>
      </w:r>
      <w:r w:rsidR="003C6CD2">
        <w:rPr>
          <w:rFonts w:eastAsia="Calibri"/>
          <w:sz w:val="28"/>
          <w:szCs w:val="28"/>
        </w:rPr>
        <w:t>МО «</w:t>
      </w:r>
      <w:r w:rsidR="00784B50">
        <w:rPr>
          <w:rFonts w:eastAsia="Calibri"/>
          <w:sz w:val="28"/>
          <w:szCs w:val="28"/>
        </w:rPr>
        <w:t>Верхнетоемск</w:t>
      </w:r>
      <w:r w:rsidR="003C6CD2">
        <w:rPr>
          <w:rFonts w:eastAsia="Calibri"/>
          <w:sz w:val="28"/>
          <w:szCs w:val="28"/>
        </w:rPr>
        <w:t>ий муниципальный район»</w:t>
      </w:r>
      <w:r w:rsidR="00784B50">
        <w:rPr>
          <w:rFonts w:eastAsia="Calibri"/>
          <w:sz w:val="28"/>
          <w:szCs w:val="28"/>
        </w:rPr>
        <w:t xml:space="preserve"> (9</w:t>
      </w:r>
      <w:r w:rsidRPr="00E4503E">
        <w:rPr>
          <w:rFonts w:eastAsia="Calibri"/>
          <w:sz w:val="28"/>
          <w:szCs w:val="28"/>
        </w:rPr>
        <w:t>,</w:t>
      </w:r>
      <w:r w:rsidR="00784B50">
        <w:rPr>
          <w:rFonts w:eastAsia="Calibri"/>
          <w:sz w:val="28"/>
          <w:szCs w:val="28"/>
        </w:rPr>
        <w:t>9 </w:t>
      </w:r>
      <w:r w:rsidR="0014036D">
        <w:rPr>
          <w:rFonts w:eastAsia="Calibri"/>
          <w:sz w:val="28"/>
          <w:szCs w:val="28"/>
        </w:rPr>
        <w:t>%</w:t>
      </w:r>
      <w:r w:rsidRPr="00E4503E">
        <w:rPr>
          <w:rFonts w:eastAsia="Calibri"/>
          <w:sz w:val="28"/>
          <w:szCs w:val="28"/>
        </w:rPr>
        <w:t>)</w:t>
      </w:r>
      <w:r w:rsidR="00784B50">
        <w:rPr>
          <w:rFonts w:eastAsia="Calibri"/>
          <w:sz w:val="28"/>
          <w:szCs w:val="28"/>
        </w:rPr>
        <w:t xml:space="preserve"> </w:t>
      </w:r>
      <w:r w:rsidR="003C6CD2">
        <w:rPr>
          <w:rFonts w:eastAsia="Calibri"/>
          <w:sz w:val="28"/>
          <w:szCs w:val="28"/>
        </w:rPr>
        <w:br/>
      </w:r>
      <w:r w:rsidR="00784B50">
        <w:rPr>
          <w:rFonts w:eastAsia="Calibri"/>
          <w:sz w:val="28"/>
          <w:szCs w:val="28"/>
        </w:rPr>
        <w:t>и</w:t>
      </w:r>
      <w:r w:rsidR="003C6CD2">
        <w:rPr>
          <w:rFonts w:eastAsia="Calibri"/>
          <w:sz w:val="28"/>
          <w:szCs w:val="28"/>
        </w:rPr>
        <w:t xml:space="preserve"> МО «</w:t>
      </w:r>
      <w:r w:rsidR="00784B50">
        <w:rPr>
          <w:rFonts w:eastAsia="Calibri"/>
          <w:sz w:val="28"/>
          <w:szCs w:val="28"/>
        </w:rPr>
        <w:t>Каргопольс</w:t>
      </w:r>
      <w:r w:rsidR="003C6CD2">
        <w:rPr>
          <w:rFonts w:eastAsia="Calibri"/>
          <w:sz w:val="28"/>
          <w:szCs w:val="28"/>
        </w:rPr>
        <w:t>кий муниципальный район»</w:t>
      </w:r>
      <w:r w:rsidR="00784B50">
        <w:rPr>
          <w:rFonts w:eastAsia="Calibri"/>
          <w:sz w:val="28"/>
          <w:szCs w:val="28"/>
        </w:rPr>
        <w:t xml:space="preserve"> (18,2 </w:t>
      </w:r>
      <w:r w:rsidR="0014036D">
        <w:rPr>
          <w:rFonts w:eastAsia="Calibri"/>
          <w:sz w:val="28"/>
          <w:szCs w:val="28"/>
        </w:rPr>
        <w:t>%</w:t>
      </w:r>
      <w:r w:rsidR="00784B50">
        <w:rPr>
          <w:rFonts w:eastAsia="Calibri"/>
          <w:sz w:val="28"/>
          <w:szCs w:val="28"/>
        </w:rPr>
        <w:t>)</w:t>
      </w:r>
      <w:r w:rsidRPr="00E4503E">
        <w:rPr>
          <w:rFonts w:eastAsia="Calibri"/>
          <w:sz w:val="28"/>
          <w:szCs w:val="28"/>
        </w:rPr>
        <w:t xml:space="preserve">. </w:t>
      </w:r>
    </w:p>
    <w:p w:rsidR="00A45B14" w:rsidRDefault="003C6CD2" w:rsidP="00A45B14">
      <w:pPr>
        <w:ind w:firstLine="709"/>
        <w:jc w:val="both"/>
        <w:rPr>
          <w:rFonts w:eastAsia="Calibri"/>
          <w:sz w:val="28"/>
          <w:szCs w:val="28"/>
        </w:rPr>
      </w:pPr>
      <w:r>
        <w:rPr>
          <w:rFonts w:eastAsia="Calibri"/>
          <w:sz w:val="28"/>
          <w:szCs w:val="28"/>
        </w:rPr>
        <w:t>К н</w:t>
      </w:r>
      <w:r w:rsidR="00A45B14" w:rsidRPr="008859E0">
        <w:rPr>
          <w:rFonts w:eastAsia="Calibri"/>
          <w:sz w:val="28"/>
          <w:szCs w:val="28"/>
        </w:rPr>
        <w:t>аиболее значимы</w:t>
      </w:r>
      <w:r>
        <w:rPr>
          <w:rFonts w:eastAsia="Calibri"/>
          <w:sz w:val="28"/>
          <w:szCs w:val="28"/>
        </w:rPr>
        <w:t>м</w:t>
      </w:r>
      <w:r w:rsidR="00A45B14" w:rsidRPr="008859E0">
        <w:rPr>
          <w:rFonts w:eastAsia="Calibri"/>
          <w:sz w:val="28"/>
          <w:szCs w:val="28"/>
        </w:rPr>
        <w:t xml:space="preserve"> фактор</w:t>
      </w:r>
      <w:r>
        <w:rPr>
          <w:rFonts w:eastAsia="Calibri"/>
          <w:sz w:val="28"/>
          <w:szCs w:val="28"/>
        </w:rPr>
        <w:t>ам</w:t>
      </w:r>
      <w:r w:rsidR="00A45B14" w:rsidRPr="008859E0">
        <w:rPr>
          <w:rFonts w:eastAsia="Calibri"/>
          <w:sz w:val="28"/>
          <w:szCs w:val="28"/>
        </w:rPr>
        <w:t xml:space="preserve">, </w:t>
      </w:r>
      <w:r w:rsidR="00A45B14">
        <w:rPr>
          <w:rFonts w:eastAsia="Calibri"/>
          <w:sz w:val="28"/>
          <w:szCs w:val="28"/>
        </w:rPr>
        <w:t>снижающи</w:t>
      </w:r>
      <w:r>
        <w:rPr>
          <w:rFonts w:eastAsia="Calibri"/>
          <w:sz w:val="28"/>
          <w:szCs w:val="28"/>
        </w:rPr>
        <w:t>м</w:t>
      </w:r>
      <w:r w:rsidR="00A45B14" w:rsidRPr="008859E0">
        <w:rPr>
          <w:rFonts w:eastAsia="Calibri"/>
          <w:sz w:val="28"/>
          <w:szCs w:val="28"/>
        </w:rPr>
        <w:t xml:space="preserve"> удовлетворенност</w:t>
      </w:r>
      <w:r w:rsidR="00A45B14">
        <w:rPr>
          <w:rFonts w:eastAsia="Calibri"/>
          <w:sz w:val="28"/>
          <w:szCs w:val="28"/>
        </w:rPr>
        <w:t>ь</w:t>
      </w:r>
      <w:r w:rsidR="00A45B14" w:rsidRPr="008859E0">
        <w:rPr>
          <w:rFonts w:eastAsia="Calibri"/>
          <w:sz w:val="28"/>
          <w:szCs w:val="28"/>
        </w:rPr>
        <w:t xml:space="preserve"> населения </w:t>
      </w:r>
      <w:r w:rsidR="00A45B14" w:rsidRPr="006F2E2E">
        <w:rPr>
          <w:rFonts w:eastAsia="Calibri"/>
          <w:sz w:val="28"/>
          <w:szCs w:val="28"/>
        </w:rPr>
        <w:t>организаци</w:t>
      </w:r>
      <w:r w:rsidR="00A45B14">
        <w:rPr>
          <w:rFonts w:eastAsia="Calibri"/>
          <w:sz w:val="28"/>
          <w:szCs w:val="28"/>
        </w:rPr>
        <w:t>ей</w:t>
      </w:r>
      <w:r w:rsidR="00A45B14" w:rsidRPr="006F2E2E">
        <w:rPr>
          <w:rFonts w:eastAsia="Calibri"/>
          <w:sz w:val="28"/>
          <w:szCs w:val="28"/>
        </w:rPr>
        <w:t xml:space="preserve"> транспортного обслуживания</w:t>
      </w:r>
      <w:r w:rsidR="00A45B14" w:rsidRPr="008859E0">
        <w:rPr>
          <w:rFonts w:eastAsia="Calibri"/>
          <w:sz w:val="28"/>
          <w:szCs w:val="28"/>
        </w:rPr>
        <w:t xml:space="preserve"> в муниципальных образованиях</w:t>
      </w:r>
      <w:r w:rsidR="00A45B14">
        <w:rPr>
          <w:rFonts w:eastAsia="Calibri"/>
          <w:sz w:val="28"/>
          <w:szCs w:val="28"/>
        </w:rPr>
        <w:t>, респондент</w:t>
      </w:r>
      <w:r>
        <w:rPr>
          <w:rFonts w:eastAsia="Calibri"/>
          <w:sz w:val="28"/>
          <w:szCs w:val="28"/>
        </w:rPr>
        <w:t>ами были отнесены следующие (по убывающей):</w:t>
      </w:r>
    </w:p>
    <w:p w:rsidR="00A45B14" w:rsidRDefault="00A45B14" w:rsidP="00A45B14">
      <w:pPr>
        <w:ind w:firstLine="709"/>
        <w:jc w:val="both"/>
        <w:rPr>
          <w:rFonts w:eastAsia="Calibri"/>
          <w:sz w:val="28"/>
          <w:szCs w:val="28"/>
        </w:rPr>
      </w:pPr>
      <w:r w:rsidRPr="005C74EB">
        <w:rPr>
          <w:rFonts w:eastAsia="Calibri"/>
          <w:sz w:val="28"/>
          <w:szCs w:val="28"/>
        </w:rPr>
        <w:t xml:space="preserve">плохое техническое состояние </w:t>
      </w:r>
      <w:r>
        <w:rPr>
          <w:rFonts w:eastAsia="Calibri"/>
          <w:sz w:val="28"/>
          <w:szCs w:val="28"/>
        </w:rPr>
        <w:t>общественного транспорта</w:t>
      </w:r>
      <w:r w:rsidRPr="005C74EB">
        <w:rPr>
          <w:rFonts w:eastAsia="Calibri"/>
          <w:sz w:val="28"/>
          <w:szCs w:val="28"/>
        </w:rPr>
        <w:t xml:space="preserve"> </w:t>
      </w:r>
      <w:r w:rsidRPr="008859E0">
        <w:rPr>
          <w:rFonts w:eastAsia="Calibri"/>
          <w:sz w:val="28"/>
          <w:szCs w:val="28"/>
        </w:rPr>
        <w:t>(</w:t>
      </w:r>
      <w:r>
        <w:rPr>
          <w:rFonts w:eastAsia="Calibri"/>
          <w:sz w:val="28"/>
          <w:szCs w:val="28"/>
        </w:rPr>
        <w:t>35,0 </w:t>
      </w:r>
      <w:r w:rsidR="0014036D">
        <w:rPr>
          <w:rFonts w:eastAsia="Calibri"/>
          <w:sz w:val="28"/>
          <w:szCs w:val="28"/>
        </w:rPr>
        <w:t>%</w:t>
      </w:r>
      <w:r>
        <w:rPr>
          <w:rFonts w:eastAsia="Calibri"/>
          <w:sz w:val="28"/>
          <w:szCs w:val="28"/>
        </w:rPr>
        <w:t>);</w:t>
      </w:r>
    </w:p>
    <w:p w:rsidR="005F4DA5" w:rsidRDefault="005F4DA5" w:rsidP="005F4DA5">
      <w:pPr>
        <w:ind w:firstLine="709"/>
        <w:jc w:val="both"/>
        <w:rPr>
          <w:rFonts w:eastAsia="Calibri"/>
          <w:sz w:val="28"/>
          <w:szCs w:val="28"/>
        </w:rPr>
      </w:pPr>
      <w:r>
        <w:rPr>
          <w:rFonts w:eastAsia="Calibri"/>
          <w:sz w:val="28"/>
          <w:szCs w:val="28"/>
        </w:rPr>
        <w:t xml:space="preserve">неудовлетворенность населения </w:t>
      </w:r>
      <w:r w:rsidRPr="005C74EB">
        <w:rPr>
          <w:rFonts w:eastAsia="Calibri"/>
          <w:sz w:val="28"/>
          <w:szCs w:val="28"/>
        </w:rPr>
        <w:t>график</w:t>
      </w:r>
      <w:r>
        <w:rPr>
          <w:rFonts w:eastAsia="Calibri"/>
          <w:sz w:val="28"/>
          <w:szCs w:val="28"/>
        </w:rPr>
        <w:t>ом</w:t>
      </w:r>
      <w:r w:rsidRPr="005C74EB">
        <w:rPr>
          <w:rFonts w:eastAsia="Calibri"/>
          <w:sz w:val="28"/>
          <w:szCs w:val="28"/>
        </w:rPr>
        <w:t xml:space="preserve"> движения транспорта (большие временные интервалы ожидания транспорта) </w:t>
      </w:r>
      <w:r w:rsidRPr="008859E0">
        <w:rPr>
          <w:rFonts w:eastAsia="Calibri"/>
          <w:sz w:val="28"/>
          <w:szCs w:val="28"/>
        </w:rPr>
        <w:t>(</w:t>
      </w:r>
      <w:r>
        <w:rPr>
          <w:rFonts w:eastAsia="Calibri"/>
          <w:sz w:val="28"/>
          <w:szCs w:val="28"/>
        </w:rPr>
        <w:t>32,2 </w:t>
      </w:r>
      <w:r w:rsidR="0014036D">
        <w:rPr>
          <w:rFonts w:eastAsia="Calibri"/>
          <w:sz w:val="28"/>
          <w:szCs w:val="28"/>
        </w:rPr>
        <w:t>%</w:t>
      </w:r>
      <w:r>
        <w:rPr>
          <w:rFonts w:eastAsia="Calibri"/>
          <w:sz w:val="28"/>
          <w:szCs w:val="28"/>
        </w:rPr>
        <w:t>);</w:t>
      </w:r>
    </w:p>
    <w:p w:rsidR="00A45B14" w:rsidRDefault="00A45B14" w:rsidP="00A45B14">
      <w:pPr>
        <w:ind w:firstLine="709"/>
        <w:jc w:val="both"/>
        <w:rPr>
          <w:rFonts w:eastAsia="Calibri"/>
          <w:sz w:val="28"/>
          <w:szCs w:val="28"/>
        </w:rPr>
      </w:pPr>
      <w:r w:rsidRPr="005C74EB">
        <w:rPr>
          <w:rFonts w:eastAsia="Calibri"/>
          <w:sz w:val="28"/>
          <w:szCs w:val="28"/>
        </w:rPr>
        <w:t xml:space="preserve">отсутствие прямого транспортного сообщения с некоторыми точками населенного пункта (населенными пунктами района) </w:t>
      </w:r>
      <w:r w:rsidRPr="008859E0">
        <w:rPr>
          <w:rFonts w:eastAsia="Calibri"/>
          <w:sz w:val="28"/>
          <w:szCs w:val="28"/>
        </w:rPr>
        <w:t>(</w:t>
      </w:r>
      <w:r w:rsidR="005F4DA5">
        <w:rPr>
          <w:rFonts w:eastAsia="Calibri"/>
          <w:sz w:val="28"/>
          <w:szCs w:val="28"/>
        </w:rPr>
        <w:t>29,8 </w:t>
      </w:r>
      <w:r w:rsidR="0014036D">
        <w:rPr>
          <w:rFonts w:eastAsia="Calibri"/>
          <w:sz w:val="28"/>
          <w:szCs w:val="28"/>
        </w:rPr>
        <w:t>%</w:t>
      </w:r>
      <w:r w:rsidR="005F4DA5">
        <w:rPr>
          <w:rFonts w:eastAsia="Calibri"/>
          <w:sz w:val="28"/>
          <w:szCs w:val="28"/>
        </w:rPr>
        <w:t>).</w:t>
      </w:r>
    </w:p>
    <w:p w:rsidR="00E67C75" w:rsidRDefault="00E67C75" w:rsidP="001E10C7">
      <w:pPr>
        <w:ind w:firstLine="709"/>
        <w:jc w:val="both"/>
        <w:rPr>
          <w:sz w:val="28"/>
          <w:szCs w:val="28"/>
        </w:rPr>
      </w:pPr>
    </w:p>
    <w:p w:rsidR="00E930D0" w:rsidRDefault="00E930D0" w:rsidP="001E10C7">
      <w:pPr>
        <w:ind w:firstLine="709"/>
        <w:jc w:val="both"/>
        <w:rPr>
          <w:sz w:val="28"/>
          <w:szCs w:val="28"/>
        </w:rPr>
      </w:pPr>
    </w:p>
    <w:p w:rsidR="00E930D0" w:rsidRDefault="00E930D0" w:rsidP="001E10C7">
      <w:pPr>
        <w:ind w:firstLine="709"/>
        <w:jc w:val="both"/>
        <w:rPr>
          <w:sz w:val="28"/>
          <w:szCs w:val="28"/>
        </w:rPr>
      </w:pPr>
    </w:p>
    <w:p w:rsidR="001E10C7" w:rsidRPr="005F4DA5" w:rsidRDefault="001E10C7" w:rsidP="001E10C7">
      <w:pPr>
        <w:ind w:firstLine="709"/>
        <w:jc w:val="both"/>
        <w:rPr>
          <w:sz w:val="28"/>
          <w:szCs w:val="28"/>
        </w:rPr>
      </w:pPr>
      <w:r w:rsidRPr="00E4503E">
        <w:rPr>
          <w:sz w:val="28"/>
          <w:szCs w:val="28"/>
        </w:rPr>
        <w:t xml:space="preserve">2. </w:t>
      </w:r>
      <w:r w:rsidRPr="005F4DA5">
        <w:rPr>
          <w:sz w:val="28"/>
          <w:szCs w:val="28"/>
        </w:rPr>
        <w:t>Удовлетворенность населения качеством автомобильных дорог, процент от числа опрошенных.</w:t>
      </w:r>
    </w:p>
    <w:p w:rsidR="001E10C7" w:rsidRPr="005F4DA5" w:rsidRDefault="001E10C7" w:rsidP="001E10C7">
      <w:pPr>
        <w:jc w:val="both"/>
        <w:rPr>
          <w:noProof/>
          <w:sz w:val="28"/>
          <w:szCs w:val="28"/>
          <w:lang w:eastAsia="ru-RU"/>
        </w:rPr>
      </w:pPr>
    </w:p>
    <w:p w:rsidR="001E10C7" w:rsidRPr="00E4503E" w:rsidRDefault="00E930D0" w:rsidP="00E930D0">
      <w:pPr>
        <w:jc w:val="center"/>
        <w:rPr>
          <w:sz w:val="28"/>
          <w:szCs w:val="28"/>
        </w:rPr>
      </w:pPr>
      <w:r>
        <w:rPr>
          <w:noProof/>
          <w:lang w:eastAsia="ru-RU"/>
        </w:rPr>
        <w:drawing>
          <wp:inline distT="0" distB="0" distL="0" distR="0">
            <wp:extent cx="5940425" cy="4454525"/>
            <wp:effectExtent l="0" t="0" r="3175" b="31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10C7" w:rsidRPr="00E4503E" w:rsidRDefault="001E10C7" w:rsidP="001E10C7">
      <w:pPr>
        <w:ind w:firstLine="709"/>
        <w:jc w:val="both"/>
        <w:rPr>
          <w:rFonts w:eastAsia="Calibri"/>
          <w:sz w:val="28"/>
          <w:szCs w:val="28"/>
        </w:rPr>
      </w:pPr>
      <w:r w:rsidRPr="00E4503E">
        <w:rPr>
          <w:rFonts w:eastAsia="Calibri"/>
          <w:sz w:val="28"/>
          <w:szCs w:val="28"/>
        </w:rPr>
        <w:t>В рамках проведенного опроса наиболее низкая удовлетворенность населения была выявлена в сфере качества автомобильных дорог. Аналогичная ситуация н</w:t>
      </w:r>
      <w:r w:rsidR="005F4DA5">
        <w:rPr>
          <w:rFonts w:eastAsia="Calibri"/>
          <w:sz w:val="28"/>
          <w:szCs w:val="28"/>
        </w:rPr>
        <w:t>аблюдалась и по итогам 2014</w:t>
      </w:r>
      <w:r w:rsidR="00E930D0">
        <w:rPr>
          <w:rFonts w:eastAsia="Calibri"/>
          <w:sz w:val="28"/>
          <w:szCs w:val="28"/>
        </w:rPr>
        <w:t> – </w:t>
      </w:r>
      <w:r w:rsidR="005F4DA5">
        <w:rPr>
          <w:rFonts w:eastAsia="Calibri"/>
          <w:sz w:val="28"/>
          <w:szCs w:val="28"/>
        </w:rPr>
        <w:t>2016</w:t>
      </w:r>
      <w:r w:rsidRPr="00E4503E">
        <w:rPr>
          <w:rFonts w:eastAsia="Calibri"/>
          <w:sz w:val="28"/>
          <w:szCs w:val="28"/>
        </w:rPr>
        <w:t xml:space="preserve"> годов.</w:t>
      </w:r>
    </w:p>
    <w:p w:rsidR="005F4DA5" w:rsidRDefault="001E10C7" w:rsidP="005D5FBA">
      <w:pPr>
        <w:ind w:firstLine="709"/>
        <w:jc w:val="both"/>
        <w:rPr>
          <w:rFonts w:eastAsia="Calibri"/>
          <w:sz w:val="28"/>
          <w:szCs w:val="28"/>
        </w:rPr>
      </w:pPr>
      <w:r w:rsidRPr="00E4503E">
        <w:rPr>
          <w:rFonts w:eastAsia="Calibri"/>
          <w:sz w:val="28"/>
          <w:szCs w:val="28"/>
        </w:rPr>
        <w:t xml:space="preserve">Наиболее высокие показатели удовлетворенности в сфере автомобильных дорог отмечены в </w:t>
      </w:r>
      <w:r w:rsidR="00E930D0">
        <w:rPr>
          <w:rFonts w:eastAsia="Calibri"/>
          <w:sz w:val="28"/>
          <w:szCs w:val="28"/>
        </w:rPr>
        <w:t>МО «</w:t>
      </w:r>
      <w:r w:rsidR="005F4DA5">
        <w:rPr>
          <w:rFonts w:eastAsia="Calibri"/>
          <w:sz w:val="28"/>
          <w:szCs w:val="28"/>
        </w:rPr>
        <w:t>Н</w:t>
      </w:r>
      <w:r w:rsidR="005D5FBA">
        <w:rPr>
          <w:rFonts w:eastAsia="Calibri"/>
          <w:sz w:val="28"/>
          <w:szCs w:val="28"/>
        </w:rPr>
        <w:t>я</w:t>
      </w:r>
      <w:r w:rsidR="005F4DA5">
        <w:rPr>
          <w:rFonts w:eastAsia="Calibri"/>
          <w:sz w:val="28"/>
          <w:szCs w:val="28"/>
        </w:rPr>
        <w:t>ндомск</w:t>
      </w:r>
      <w:r w:rsidR="00E930D0">
        <w:rPr>
          <w:rFonts w:eastAsia="Calibri"/>
          <w:sz w:val="28"/>
          <w:szCs w:val="28"/>
        </w:rPr>
        <w:t>ий</w:t>
      </w:r>
      <w:r w:rsidR="005F4DA5">
        <w:rPr>
          <w:rFonts w:eastAsia="Calibri"/>
          <w:sz w:val="28"/>
          <w:szCs w:val="28"/>
        </w:rPr>
        <w:t xml:space="preserve"> </w:t>
      </w:r>
      <w:r w:rsidR="005D5FBA">
        <w:rPr>
          <w:rFonts w:eastAsia="Calibri"/>
          <w:sz w:val="28"/>
          <w:szCs w:val="28"/>
        </w:rPr>
        <w:t>муниципальн</w:t>
      </w:r>
      <w:r w:rsidR="00E930D0">
        <w:rPr>
          <w:rFonts w:eastAsia="Calibri"/>
          <w:sz w:val="28"/>
          <w:szCs w:val="28"/>
        </w:rPr>
        <w:t>ый</w:t>
      </w:r>
      <w:r w:rsidR="005D5FBA">
        <w:rPr>
          <w:rFonts w:eastAsia="Calibri"/>
          <w:sz w:val="28"/>
          <w:szCs w:val="28"/>
        </w:rPr>
        <w:t xml:space="preserve"> </w:t>
      </w:r>
      <w:r w:rsidR="005F4DA5">
        <w:rPr>
          <w:rFonts w:eastAsia="Calibri"/>
          <w:sz w:val="28"/>
          <w:szCs w:val="28"/>
        </w:rPr>
        <w:t>район</w:t>
      </w:r>
      <w:r w:rsidR="00E930D0">
        <w:rPr>
          <w:rFonts w:eastAsia="Calibri"/>
          <w:sz w:val="28"/>
          <w:szCs w:val="28"/>
        </w:rPr>
        <w:t>»</w:t>
      </w:r>
      <w:r w:rsidR="005F4DA5">
        <w:rPr>
          <w:rFonts w:eastAsia="Calibri"/>
          <w:sz w:val="28"/>
          <w:szCs w:val="28"/>
        </w:rPr>
        <w:t xml:space="preserve"> (42,9 </w:t>
      </w:r>
      <w:r w:rsidR="0014036D">
        <w:rPr>
          <w:rFonts w:eastAsia="Calibri"/>
          <w:sz w:val="28"/>
          <w:szCs w:val="28"/>
        </w:rPr>
        <w:t>%</w:t>
      </w:r>
      <w:r w:rsidR="005F4DA5">
        <w:rPr>
          <w:rFonts w:eastAsia="Calibri"/>
          <w:sz w:val="28"/>
          <w:szCs w:val="28"/>
        </w:rPr>
        <w:t xml:space="preserve">), </w:t>
      </w:r>
      <w:r w:rsidR="005D5FBA">
        <w:rPr>
          <w:rFonts w:eastAsia="Calibri"/>
          <w:sz w:val="28"/>
          <w:szCs w:val="28"/>
        </w:rPr>
        <w:t>МО «</w:t>
      </w:r>
      <w:r w:rsidR="005D5FBA" w:rsidRPr="005D5FBA">
        <w:rPr>
          <w:rFonts w:eastAsia="Calibri"/>
          <w:sz w:val="28"/>
          <w:szCs w:val="28"/>
        </w:rPr>
        <w:t>Город Новодвинск</w:t>
      </w:r>
      <w:r w:rsidR="005D5FBA">
        <w:rPr>
          <w:rFonts w:eastAsia="Calibri"/>
          <w:sz w:val="28"/>
          <w:szCs w:val="28"/>
        </w:rPr>
        <w:t xml:space="preserve">» </w:t>
      </w:r>
      <w:r w:rsidRPr="00E4503E">
        <w:rPr>
          <w:rFonts w:eastAsia="Calibri"/>
          <w:sz w:val="28"/>
          <w:szCs w:val="28"/>
        </w:rPr>
        <w:t>(</w:t>
      </w:r>
      <w:r w:rsidR="005F4DA5">
        <w:rPr>
          <w:rFonts w:eastAsia="Calibri"/>
          <w:sz w:val="28"/>
          <w:szCs w:val="28"/>
        </w:rPr>
        <w:t>40,9 </w:t>
      </w:r>
      <w:r w:rsidR="0014036D">
        <w:rPr>
          <w:rFonts w:eastAsia="Calibri"/>
          <w:sz w:val="28"/>
          <w:szCs w:val="28"/>
        </w:rPr>
        <w:t>%</w:t>
      </w:r>
      <w:r w:rsidR="005F4DA5">
        <w:rPr>
          <w:rFonts w:eastAsia="Calibri"/>
          <w:sz w:val="28"/>
          <w:szCs w:val="28"/>
        </w:rPr>
        <w:t xml:space="preserve">) и </w:t>
      </w:r>
      <w:r w:rsidR="00E930D0">
        <w:rPr>
          <w:rFonts w:eastAsia="Calibri"/>
          <w:sz w:val="28"/>
          <w:szCs w:val="28"/>
        </w:rPr>
        <w:t>МО «</w:t>
      </w:r>
      <w:r w:rsidR="005F4DA5">
        <w:rPr>
          <w:rFonts w:eastAsia="Calibri"/>
          <w:sz w:val="28"/>
          <w:szCs w:val="28"/>
        </w:rPr>
        <w:t>Вилегодск</w:t>
      </w:r>
      <w:r w:rsidR="00E930D0">
        <w:rPr>
          <w:rFonts w:eastAsia="Calibri"/>
          <w:sz w:val="28"/>
          <w:szCs w:val="28"/>
        </w:rPr>
        <w:t>ий</w:t>
      </w:r>
      <w:r w:rsidR="005F4DA5">
        <w:rPr>
          <w:rFonts w:eastAsia="Calibri"/>
          <w:sz w:val="28"/>
          <w:szCs w:val="28"/>
        </w:rPr>
        <w:t xml:space="preserve"> </w:t>
      </w:r>
      <w:r w:rsidR="005D5FBA">
        <w:rPr>
          <w:rFonts w:eastAsia="Calibri"/>
          <w:sz w:val="28"/>
          <w:szCs w:val="28"/>
        </w:rPr>
        <w:t>муниципальн</w:t>
      </w:r>
      <w:r w:rsidR="00E930D0">
        <w:rPr>
          <w:rFonts w:eastAsia="Calibri"/>
          <w:sz w:val="28"/>
          <w:szCs w:val="28"/>
        </w:rPr>
        <w:t>ый</w:t>
      </w:r>
      <w:r w:rsidR="005D5FBA">
        <w:rPr>
          <w:rFonts w:eastAsia="Calibri"/>
          <w:sz w:val="28"/>
          <w:szCs w:val="28"/>
        </w:rPr>
        <w:t xml:space="preserve"> </w:t>
      </w:r>
      <w:r w:rsidR="005F4DA5">
        <w:rPr>
          <w:rFonts w:eastAsia="Calibri"/>
          <w:sz w:val="28"/>
          <w:szCs w:val="28"/>
        </w:rPr>
        <w:t>район</w:t>
      </w:r>
      <w:r w:rsidR="00E930D0">
        <w:rPr>
          <w:rFonts w:eastAsia="Calibri"/>
          <w:sz w:val="28"/>
          <w:szCs w:val="28"/>
        </w:rPr>
        <w:t>»</w:t>
      </w:r>
      <w:r w:rsidR="005F4DA5">
        <w:rPr>
          <w:rFonts w:eastAsia="Calibri"/>
          <w:sz w:val="28"/>
          <w:szCs w:val="28"/>
        </w:rPr>
        <w:t xml:space="preserve"> (36,4 </w:t>
      </w:r>
      <w:r w:rsidR="0014036D">
        <w:rPr>
          <w:rFonts w:eastAsia="Calibri"/>
          <w:sz w:val="28"/>
          <w:szCs w:val="28"/>
        </w:rPr>
        <w:t>%</w:t>
      </w:r>
      <w:r w:rsidR="005F4DA5">
        <w:rPr>
          <w:rFonts w:eastAsia="Calibri"/>
          <w:sz w:val="28"/>
          <w:szCs w:val="28"/>
        </w:rPr>
        <w:t>).</w:t>
      </w:r>
    </w:p>
    <w:p w:rsidR="005F4DA5" w:rsidRDefault="001E10C7" w:rsidP="001E10C7">
      <w:pPr>
        <w:ind w:firstLine="709"/>
        <w:jc w:val="both"/>
        <w:rPr>
          <w:rFonts w:eastAsia="Calibri"/>
          <w:sz w:val="28"/>
          <w:szCs w:val="28"/>
        </w:rPr>
      </w:pPr>
      <w:r w:rsidRPr="00E4503E">
        <w:rPr>
          <w:rFonts w:eastAsia="Calibri"/>
          <w:sz w:val="28"/>
          <w:szCs w:val="28"/>
        </w:rPr>
        <w:t xml:space="preserve">Самые низкие значения зафиксированы в </w:t>
      </w:r>
      <w:r w:rsidR="00E930D0">
        <w:rPr>
          <w:rFonts w:eastAsia="Calibri"/>
          <w:sz w:val="28"/>
          <w:szCs w:val="28"/>
        </w:rPr>
        <w:t>МО «</w:t>
      </w:r>
      <w:r w:rsidRPr="00E4503E">
        <w:rPr>
          <w:rFonts w:eastAsia="Calibri"/>
          <w:sz w:val="28"/>
          <w:szCs w:val="28"/>
        </w:rPr>
        <w:t>Онежск</w:t>
      </w:r>
      <w:r w:rsidR="00E930D0">
        <w:rPr>
          <w:rFonts w:eastAsia="Calibri"/>
          <w:sz w:val="28"/>
          <w:szCs w:val="28"/>
        </w:rPr>
        <w:t>ий муниципальный район»</w:t>
      </w:r>
      <w:r w:rsidRPr="00E4503E">
        <w:rPr>
          <w:rFonts w:eastAsia="Calibri"/>
          <w:sz w:val="28"/>
          <w:szCs w:val="28"/>
        </w:rPr>
        <w:t xml:space="preserve"> (0</w:t>
      </w:r>
      <w:r w:rsidR="00991B02">
        <w:rPr>
          <w:rFonts w:eastAsia="Calibri"/>
          <w:sz w:val="28"/>
          <w:szCs w:val="28"/>
        </w:rPr>
        <w:t> </w:t>
      </w:r>
      <w:r w:rsidR="0014036D">
        <w:rPr>
          <w:rFonts w:eastAsia="Calibri"/>
          <w:sz w:val="28"/>
          <w:szCs w:val="28"/>
        </w:rPr>
        <w:t>%</w:t>
      </w:r>
      <w:r w:rsidRPr="00E4503E">
        <w:rPr>
          <w:rFonts w:eastAsia="Calibri"/>
          <w:sz w:val="28"/>
          <w:szCs w:val="28"/>
        </w:rPr>
        <w:t>)</w:t>
      </w:r>
      <w:r w:rsidR="005F4DA5">
        <w:rPr>
          <w:rFonts w:eastAsia="Calibri"/>
          <w:sz w:val="28"/>
          <w:szCs w:val="28"/>
        </w:rPr>
        <w:t xml:space="preserve">, </w:t>
      </w:r>
      <w:r w:rsidR="00E930D0">
        <w:rPr>
          <w:rFonts w:eastAsia="Calibri"/>
          <w:sz w:val="28"/>
          <w:szCs w:val="28"/>
        </w:rPr>
        <w:t>МО «</w:t>
      </w:r>
      <w:r w:rsidR="005F4DA5">
        <w:rPr>
          <w:rFonts w:eastAsia="Calibri"/>
          <w:sz w:val="28"/>
          <w:szCs w:val="28"/>
        </w:rPr>
        <w:t>Верхнетоемск</w:t>
      </w:r>
      <w:r w:rsidR="00E930D0">
        <w:rPr>
          <w:rFonts w:eastAsia="Calibri"/>
          <w:sz w:val="28"/>
          <w:szCs w:val="28"/>
        </w:rPr>
        <w:t>ий муниципальный район»</w:t>
      </w:r>
      <w:r w:rsidR="005F4DA5">
        <w:rPr>
          <w:rFonts w:eastAsia="Calibri"/>
          <w:sz w:val="28"/>
          <w:szCs w:val="28"/>
        </w:rPr>
        <w:t xml:space="preserve"> (1,7 </w:t>
      </w:r>
      <w:r w:rsidR="0014036D">
        <w:rPr>
          <w:rFonts w:eastAsia="Calibri"/>
          <w:sz w:val="28"/>
          <w:szCs w:val="28"/>
        </w:rPr>
        <w:t>%</w:t>
      </w:r>
      <w:r w:rsidR="005F4DA5">
        <w:rPr>
          <w:rFonts w:eastAsia="Calibri"/>
          <w:sz w:val="28"/>
          <w:szCs w:val="28"/>
        </w:rPr>
        <w:t xml:space="preserve">) и </w:t>
      </w:r>
      <w:r w:rsidR="00E930D0">
        <w:rPr>
          <w:rFonts w:eastAsia="Calibri"/>
          <w:sz w:val="28"/>
          <w:szCs w:val="28"/>
        </w:rPr>
        <w:t>МО «</w:t>
      </w:r>
      <w:r w:rsidR="005F4DA5">
        <w:rPr>
          <w:rFonts w:eastAsia="Calibri"/>
          <w:sz w:val="28"/>
          <w:szCs w:val="28"/>
        </w:rPr>
        <w:t>Пинежск</w:t>
      </w:r>
      <w:r w:rsidR="00E930D0">
        <w:rPr>
          <w:rFonts w:eastAsia="Calibri"/>
          <w:sz w:val="28"/>
          <w:szCs w:val="28"/>
        </w:rPr>
        <w:t>ий муниципальный район»</w:t>
      </w:r>
      <w:r w:rsidR="005F4DA5">
        <w:rPr>
          <w:rFonts w:eastAsia="Calibri"/>
          <w:sz w:val="28"/>
          <w:szCs w:val="28"/>
        </w:rPr>
        <w:t xml:space="preserve"> (5,6 </w:t>
      </w:r>
      <w:r w:rsidR="0014036D">
        <w:rPr>
          <w:rFonts w:eastAsia="Calibri"/>
          <w:sz w:val="28"/>
          <w:szCs w:val="28"/>
        </w:rPr>
        <w:t>%</w:t>
      </w:r>
      <w:r w:rsidR="005F4DA5">
        <w:rPr>
          <w:rFonts w:eastAsia="Calibri"/>
          <w:sz w:val="28"/>
          <w:szCs w:val="28"/>
        </w:rPr>
        <w:t xml:space="preserve">). </w:t>
      </w:r>
    </w:p>
    <w:p w:rsidR="001E10C7" w:rsidRPr="00E4503E" w:rsidRDefault="001E10C7" w:rsidP="001E10C7">
      <w:pPr>
        <w:ind w:firstLine="709"/>
        <w:jc w:val="both"/>
        <w:rPr>
          <w:rFonts w:eastAsia="Calibri"/>
          <w:sz w:val="28"/>
          <w:szCs w:val="28"/>
        </w:rPr>
      </w:pPr>
      <w:r w:rsidRPr="00E4503E">
        <w:rPr>
          <w:rFonts w:eastAsia="Calibri"/>
          <w:sz w:val="28"/>
          <w:szCs w:val="28"/>
        </w:rPr>
        <w:t xml:space="preserve">Наиболее значимые факторы, снижающие удовлетворенность населения качеством автомобильных дорог в муниципальных образованиях, следующие: </w:t>
      </w:r>
    </w:p>
    <w:p w:rsidR="001E10C7" w:rsidRPr="00E4503E" w:rsidRDefault="001E10C7" w:rsidP="001E10C7">
      <w:pPr>
        <w:ind w:firstLine="709"/>
        <w:jc w:val="both"/>
        <w:rPr>
          <w:rFonts w:eastAsia="Calibri"/>
          <w:sz w:val="28"/>
          <w:szCs w:val="28"/>
        </w:rPr>
      </w:pPr>
      <w:r w:rsidRPr="00E4503E">
        <w:rPr>
          <w:rFonts w:eastAsia="Calibri"/>
          <w:sz w:val="28"/>
          <w:szCs w:val="28"/>
        </w:rPr>
        <w:t xml:space="preserve">плохое состояние дорожного полотна (выбоины, просадки и иные повреждения) – </w:t>
      </w:r>
      <w:r w:rsidR="00991B02">
        <w:rPr>
          <w:rFonts w:eastAsia="Calibri"/>
          <w:sz w:val="28"/>
          <w:szCs w:val="28"/>
        </w:rPr>
        <w:t>75,0 </w:t>
      </w:r>
      <w:r w:rsidR="0014036D">
        <w:rPr>
          <w:rFonts w:eastAsia="Calibri"/>
          <w:sz w:val="28"/>
          <w:szCs w:val="28"/>
        </w:rPr>
        <w:t>%</w:t>
      </w:r>
      <w:r w:rsidRPr="00E4503E">
        <w:rPr>
          <w:rFonts w:eastAsia="Calibri"/>
          <w:sz w:val="28"/>
          <w:szCs w:val="28"/>
        </w:rPr>
        <w:t>;</w:t>
      </w:r>
    </w:p>
    <w:p w:rsidR="001E10C7" w:rsidRPr="00E4503E" w:rsidRDefault="001E10C7" w:rsidP="001E10C7">
      <w:pPr>
        <w:ind w:firstLine="709"/>
        <w:jc w:val="both"/>
        <w:rPr>
          <w:rFonts w:eastAsia="Calibri"/>
          <w:sz w:val="28"/>
          <w:szCs w:val="28"/>
        </w:rPr>
      </w:pPr>
      <w:r w:rsidRPr="00E4503E">
        <w:rPr>
          <w:rFonts w:eastAsia="Calibri"/>
          <w:sz w:val="28"/>
          <w:szCs w:val="28"/>
        </w:rPr>
        <w:t xml:space="preserve">отсутствие у большинства автомобильных дорог асфальтового </w:t>
      </w:r>
      <w:r w:rsidR="00991B02">
        <w:rPr>
          <w:rFonts w:eastAsia="Calibri"/>
          <w:sz w:val="28"/>
          <w:szCs w:val="28"/>
        </w:rPr>
        <w:br/>
      </w:r>
      <w:r w:rsidRPr="00E4503E">
        <w:rPr>
          <w:rFonts w:eastAsia="Calibri"/>
          <w:sz w:val="28"/>
          <w:szCs w:val="28"/>
        </w:rPr>
        <w:t xml:space="preserve">покрытия – </w:t>
      </w:r>
      <w:r w:rsidR="00991B02">
        <w:rPr>
          <w:rFonts w:eastAsia="Calibri"/>
          <w:sz w:val="28"/>
          <w:szCs w:val="28"/>
        </w:rPr>
        <w:t>29,2 </w:t>
      </w:r>
      <w:r w:rsidR="0014036D">
        <w:rPr>
          <w:rFonts w:eastAsia="Calibri"/>
          <w:sz w:val="28"/>
          <w:szCs w:val="28"/>
        </w:rPr>
        <w:t>%</w:t>
      </w:r>
      <w:r w:rsidRPr="00E4503E">
        <w:rPr>
          <w:rFonts w:eastAsia="Calibri"/>
          <w:sz w:val="28"/>
          <w:szCs w:val="28"/>
        </w:rPr>
        <w:t>;</w:t>
      </w:r>
    </w:p>
    <w:p w:rsidR="001E10C7" w:rsidRPr="00E4503E" w:rsidRDefault="001E10C7" w:rsidP="001E10C7">
      <w:pPr>
        <w:ind w:firstLine="709"/>
        <w:jc w:val="both"/>
        <w:rPr>
          <w:rFonts w:eastAsia="Calibri"/>
          <w:sz w:val="28"/>
          <w:szCs w:val="28"/>
        </w:rPr>
      </w:pPr>
      <w:r w:rsidRPr="00E4503E">
        <w:rPr>
          <w:rFonts w:eastAsia="Calibri"/>
          <w:sz w:val="28"/>
          <w:szCs w:val="28"/>
        </w:rPr>
        <w:t xml:space="preserve">отсутствие или повреждение дорожных знаков: светофоры, разметка </w:t>
      </w:r>
      <w:r w:rsidR="00991B02">
        <w:rPr>
          <w:rFonts w:eastAsia="Calibri"/>
          <w:sz w:val="28"/>
          <w:szCs w:val="28"/>
        </w:rPr>
        <w:br/>
      </w:r>
      <w:r w:rsidRPr="00E4503E">
        <w:rPr>
          <w:rFonts w:eastAsia="Calibri"/>
          <w:sz w:val="28"/>
          <w:szCs w:val="28"/>
        </w:rPr>
        <w:t xml:space="preserve">и другое – </w:t>
      </w:r>
      <w:r w:rsidR="00991B02">
        <w:rPr>
          <w:rFonts w:eastAsia="Calibri"/>
          <w:sz w:val="28"/>
          <w:szCs w:val="28"/>
        </w:rPr>
        <w:t>13,7 </w:t>
      </w:r>
      <w:r w:rsidR="0014036D">
        <w:rPr>
          <w:rFonts w:eastAsia="Calibri"/>
          <w:sz w:val="28"/>
          <w:szCs w:val="28"/>
        </w:rPr>
        <w:t>%</w:t>
      </w:r>
      <w:r w:rsidRPr="00E4503E">
        <w:rPr>
          <w:rFonts w:eastAsia="Calibri"/>
          <w:sz w:val="28"/>
          <w:szCs w:val="28"/>
        </w:rPr>
        <w:t>;</w:t>
      </w:r>
    </w:p>
    <w:p w:rsidR="001E10C7" w:rsidRDefault="001E10C7" w:rsidP="001E10C7">
      <w:pPr>
        <w:ind w:firstLine="709"/>
        <w:jc w:val="both"/>
        <w:rPr>
          <w:rFonts w:eastAsia="Calibri"/>
          <w:sz w:val="28"/>
          <w:szCs w:val="28"/>
        </w:rPr>
      </w:pPr>
      <w:r w:rsidRPr="00E4503E">
        <w:rPr>
          <w:rFonts w:eastAsia="Calibri"/>
          <w:sz w:val="28"/>
          <w:szCs w:val="28"/>
        </w:rPr>
        <w:lastRenderedPageBreak/>
        <w:t xml:space="preserve">отсутствие организованных остановок общественного транспорта – </w:t>
      </w:r>
      <w:r w:rsidR="00991B02">
        <w:rPr>
          <w:rFonts w:eastAsia="Calibri"/>
          <w:sz w:val="28"/>
          <w:szCs w:val="28"/>
        </w:rPr>
        <w:t>8,9 </w:t>
      </w:r>
      <w:r w:rsidR="0014036D">
        <w:rPr>
          <w:rFonts w:eastAsia="Calibri"/>
          <w:sz w:val="28"/>
          <w:szCs w:val="28"/>
        </w:rPr>
        <w:t>%</w:t>
      </w:r>
      <w:r w:rsidRPr="00E4503E">
        <w:rPr>
          <w:rFonts w:eastAsia="Calibri"/>
          <w:sz w:val="28"/>
          <w:szCs w:val="28"/>
        </w:rPr>
        <w:t>.</w:t>
      </w:r>
    </w:p>
    <w:p w:rsidR="001E10C7" w:rsidRDefault="001E10C7" w:rsidP="001E10C7">
      <w:pPr>
        <w:ind w:firstLine="709"/>
        <w:jc w:val="both"/>
        <w:rPr>
          <w:sz w:val="28"/>
          <w:szCs w:val="28"/>
        </w:rPr>
      </w:pPr>
      <w:r w:rsidRPr="00E4503E">
        <w:rPr>
          <w:sz w:val="28"/>
          <w:szCs w:val="28"/>
        </w:rPr>
        <w:t>3. Удовлетворенность населения уровнем организации теплоснабжения, процент от числа опрошенных.</w:t>
      </w:r>
    </w:p>
    <w:p w:rsidR="00991B02" w:rsidRPr="00E4503E" w:rsidRDefault="00991B02" w:rsidP="001E10C7">
      <w:pPr>
        <w:ind w:firstLine="709"/>
        <w:jc w:val="both"/>
        <w:rPr>
          <w:sz w:val="28"/>
          <w:szCs w:val="28"/>
        </w:rPr>
      </w:pPr>
    </w:p>
    <w:p w:rsidR="001E10C7" w:rsidRPr="00E4503E" w:rsidRDefault="00E930D0" w:rsidP="00991B02">
      <w:pPr>
        <w:jc w:val="center"/>
        <w:rPr>
          <w:sz w:val="28"/>
          <w:szCs w:val="28"/>
        </w:rPr>
      </w:pPr>
      <w:r>
        <w:rPr>
          <w:noProof/>
          <w:lang w:eastAsia="ru-RU"/>
        </w:rPr>
        <w:drawing>
          <wp:inline distT="0" distB="0" distL="0" distR="0">
            <wp:extent cx="5940425" cy="4454525"/>
            <wp:effectExtent l="0" t="0" r="3175" b="31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10C7" w:rsidRPr="00E4503E" w:rsidRDefault="001E10C7" w:rsidP="001E10C7">
      <w:pPr>
        <w:ind w:firstLine="709"/>
        <w:jc w:val="both"/>
        <w:rPr>
          <w:rFonts w:eastAsia="Calibri"/>
          <w:sz w:val="28"/>
          <w:szCs w:val="28"/>
        </w:rPr>
      </w:pPr>
      <w:r w:rsidRPr="00E4503E">
        <w:rPr>
          <w:rFonts w:eastAsia="Calibri"/>
          <w:sz w:val="28"/>
          <w:szCs w:val="28"/>
        </w:rPr>
        <w:t>Наиболее высокие показатели удовлетворенности в сфере организации теплосна</w:t>
      </w:r>
      <w:r w:rsidR="00991B02">
        <w:rPr>
          <w:rFonts w:eastAsia="Calibri"/>
          <w:sz w:val="28"/>
          <w:szCs w:val="28"/>
        </w:rPr>
        <w:t xml:space="preserve">бжения отмечены в </w:t>
      </w:r>
      <w:r w:rsidR="00AD3970">
        <w:rPr>
          <w:rFonts w:eastAsia="Calibri"/>
          <w:sz w:val="28"/>
          <w:szCs w:val="28"/>
        </w:rPr>
        <w:t xml:space="preserve">МО «Город Новодвинск» </w:t>
      </w:r>
      <w:r w:rsidR="00991B02">
        <w:rPr>
          <w:rFonts w:eastAsia="Calibri"/>
          <w:sz w:val="28"/>
          <w:szCs w:val="28"/>
        </w:rPr>
        <w:t>(90</w:t>
      </w:r>
      <w:r w:rsidRPr="00E4503E">
        <w:rPr>
          <w:rFonts w:eastAsia="Calibri"/>
          <w:sz w:val="28"/>
          <w:szCs w:val="28"/>
        </w:rPr>
        <w:t>,</w:t>
      </w:r>
      <w:r w:rsidR="00991B02">
        <w:rPr>
          <w:rFonts w:eastAsia="Calibri"/>
          <w:sz w:val="28"/>
          <w:szCs w:val="28"/>
        </w:rPr>
        <w:t>9 </w:t>
      </w:r>
      <w:r w:rsidR="0014036D">
        <w:rPr>
          <w:rFonts w:eastAsia="Calibri"/>
          <w:sz w:val="28"/>
          <w:szCs w:val="28"/>
        </w:rPr>
        <w:t>%</w:t>
      </w:r>
      <w:r w:rsidRPr="00E4503E">
        <w:rPr>
          <w:rFonts w:eastAsia="Calibri"/>
          <w:sz w:val="28"/>
          <w:szCs w:val="28"/>
        </w:rPr>
        <w:t>)</w:t>
      </w:r>
      <w:r w:rsidR="00991B02">
        <w:rPr>
          <w:rFonts w:eastAsia="Calibri"/>
          <w:sz w:val="28"/>
          <w:szCs w:val="28"/>
        </w:rPr>
        <w:t xml:space="preserve">, </w:t>
      </w:r>
      <w:r w:rsidR="00E930D0">
        <w:rPr>
          <w:rFonts w:eastAsia="Calibri"/>
          <w:sz w:val="28"/>
          <w:szCs w:val="28"/>
        </w:rPr>
        <w:br/>
      </w:r>
      <w:r w:rsidR="00AD3970">
        <w:rPr>
          <w:rFonts w:eastAsia="Calibri"/>
          <w:sz w:val="28"/>
          <w:szCs w:val="28"/>
        </w:rPr>
        <w:t xml:space="preserve">МО «Северодвинск» </w:t>
      </w:r>
      <w:r w:rsidR="00991B02">
        <w:rPr>
          <w:rFonts w:eastAsia="Calibri"/>
          <w:sz w:val="28"/>
          <w:szCs w:val="28"/>
        </w:rPr>
        <w:t>(75,8 </w:t>
      </w:r>
      <w:r w:rsidR="0014036D">
        <w:rPr>
          <w:rFonts w:eastAsia="Calibri"/>
          <w:sz w:val="28"/>
          <w:szCs w:val="28"/>
        </w:rPr>
        <w:t>%</w:t>
      </w:r>
      <w:r w:rsidR="00991B02">
        <w:rPr>
          <w:rFonts w:eastAsia="Calibri"/>
          <w:sz w:val="28"/>
          <w:szCs w:val="28"/>
        </w:rPr>
        <w:t>)</w:t>
      </w:r>
      <w:r w:rsidRPr="00E4503E">
        <w:rPr>
          <w:rFonts w:eastAsia="Calibri"/>
          <w:sz w:val="28"/>
          <w:szCs w:val="28"/>
        </w:rPr>
        <w:t xml:space="preserve"> и </w:t>
      </w:r>
      <w:r w:rsidR="00E930D0">
        <w:rPr>
          <w:rFonts w:eastAsia="Calibri"/>
          <w:sz w:val="28"/>
          <w:szCs w:val="28"/>
        </w:rPr>
        <w:t>МО «</w:t>
      </w:r>
      <w:r w:rsidR="00991B02">
        <w:rPr>
          <w:rFonts w:eastAsia="Calibri"/>
          <w:sz w:val="28"/>
          <w:szCs w:val="28"/>
        </w:rPr>
        <w:t>Приморск</w:t>
      </w:r>
      <w:r w:rsidR="00E930D0">
        <w:rPr>
          <w:rFonts w:eastAsia="Calibri"/>
          <w:sz w:val="28"/>
          <w:szCs w:val="28"/>
        </w:rPr>
        <w:t>ий</w:t>
      </w:r>
      <w:r w:rsidR="00991B02">
        <w:rPr>
          <w:rFonts w:eastAsia="Calibri"/>
          <w:sz w:val="28"/>
          <w:szCs w:val="28"/>
        </w:rPr>
        <w:t xml:space="preserve"> </w:t>
      </w:r>
      <w:r w:rsidR="00AD3970">
        <w:rPr>
          <w:rFonts w:eastAsia="Calibri"/>
          <w:sz w:val="28"/>
          <w:szCs w:val="28"/>
        </w:rPr>
        <w:t>муниципальн</w:t>
      </w:r>
      <w:r w:rsidR="00E930D0">
        <w:rPr>
          <w:rFonts w:eastAsia="Calibri"/>
          <w:sz w:val="28"/>
          <w:szCs w:val="28"/>
        </w:rPr>
        <w:t>ый</w:t>
      </w:r>
      <w:r w:rsidR="00AD3970">
        <w:rPr>
          <w:rFonts w:eastAsia="Calibri"/>
          <w:sz w:val="28"/>
          <w:szCs w:val="28"/>
        </w:rPr>
        <w:t xml:space="preserve"> </w:t>
      </w:r>
      <w:r w:rsidR="00991B02">
        <w:rPr>
          <w:rFonts w:eastAsia="Calibri"/>
          <w:sz w:val="28"/>
          <w:szCs w:val="28"/>
        </w:rPr>
        <w:t>район</w:t>
      </w:r>
      <w:r w:rsidR="00E930D0">
        <w:rPr>
          <w:rFonts w:eastAsia="Calibri"/>
          <w:sz w:val="28"/>
          <w:szCs w:val="28"/>
        </w:rPr>
        <w:t>»</w:t>
      </w:r>
      <w:r w:rsidRPr="00E4503E">
        <w:rPr>
          <w:rFonts w:eastAsia="Calibri"/>
          <w:sz w:val="28"/>
          <w:szCs w:val="28"/>
        </w:rPr>
        <w:t xml:space="preserve"> (</w:t>
      </w:r>
      <w:r w:rsidR="00991B02">
        <w:rPr>
          <w:rFonts w:eastAsia="Calibri"/>
          <w:sz w:val="28"/>
          <w:szCs w:val="28"/>
        </w:rPr>
        <w:t>73</w:t>
      </w:r>
      <w:r w:rsidRPr="00E4503E">
        <w:rPr>
          <w:rFonts w:eastAsia="Calibri"/>
          <w:sz w:val="28"/>
          <w:szCs w:val="28"/>
        </w:rPr>
        <w:t>,</w:t>
      </w:r>
      <w:r w:rsidR="00991B02">
        <w:rPr>
          <w:rFonts w:eastAsia="Calibri"/>
          <w:sz w:val="28"/>
          <w:szCs w:val="28"/>
        </w:rPr>
        <w:t>3 </w:t>
      </w:r>
      <w:r w:rsidR="0014036D">
        <w:rPr>
          <w:rFonts w:eastAsia="Calibri"/>
          <w:sz w:val="28"/>
          <w:szCs w:val="28"/>
        </w:rPr>
        <w:t>%</w:t>
      </w:r>
      <w:r w:rsidRPr="00E4503E">
        <w:rPr>
          <w:rFonts w:eastAsia="Calibri"/>
          <w:sz w:val="28"/>
          <w:szCs w:val="28"/>
        </w:rPr>
        <w:t>).</w:t>
      </w:r>
    </w:p>
    <w:p w:rsidR="001E10C7" w:rsidRPr="00E4503E" w:rsidRDefault="001E10C7" w:rsidP="001E10C7">
      <w:pPr>
        <w:ind w:firstLine="709"/>
        <w:jc w:val="both"/>
        <w:rPr>
          <w:rFonts w:eastAsia="Calibri"/>
          <w:sz w:val="28"/>
          <w:szCs w:val="28"/>
        </w:rPr>
      </w:pPr>
      <w:r w:rsidRPr="00E4503E">
        <w:rPr>
          <w:rFonts w:eastAsia="Calibri"/>
          <w:sz w:val="28"/>
          <w:szCs w:val="28"/>
        </w:rPr>
        <w:t xml:space="preserve">Самые низкие значения удовлетворенности зафиксированы </w:t>
      </w:r>
      <w:r w:rsidR="005D5FBA">
        <w:rPr>
          <w:rFonts w:eastAsia="Calibri"/>
          <w:sz w:val="28"/>
          <w:szCs w:val="28"/>
        </w:rPr>
        <w:br/>
      </w:r>
      <w:r w:rsidRPr="00E4503E">
        <w:rPr>
          <w:rFonts w:eastAsia="Calibri"/>
          <w:sz w:val="28"/>
          <w:szCs w:val="28"/>
        </w:rPr>
        <w:t>в</w:t>
      </w:r>
      <w:r w:rsidR="005D5FBA">
        <w:rPr>
          <w:rFonts w:eastAsia="Calibri"/>
          <w:sz w:val="28"/>
          <w:szCs w:val="28"/>
        </w:rPr>
        <w:t xml:space="preserve"> </w:t>
      </w:r>
      <w:r w:rsidR="00E930D0">
        <w:rPr>
          <w:rFonts w:eastAsia="Calibri"/>
          <w:sz w:val="28"/>
          <w:szCs w:val="28"/>
        </w:rPr>
        <w:t>МО «</w:t>
      </w:r>
      <w:r w:rsidR="005D5FBA">
        <w:rPr>
          <w:rFonts w:eastAsia="Calibri"/>
          <w:sz w:val="28"/>
          <w:szCs w:val="28"/>
        </w:rPr>
        <w:t>П</w:t>
      </w:r>
      <w:r w:rsidRPr="00E4503E">
        <w:rPr>
          <w:rFonts w:eastAsia="Calibri"/>
          <w:sz w:val="28"/>
          <w:szCs w:val="28"/>
        </w:rPr>
        <w:t>инежск</w:t>
      </w:r>
      <w:r w:rsidR="00E930D0">
        <w:rPr>
          <w:rFonts w:eastAsia="Calibri"/>
          <w:sz w:val="28"/>
          <w:szCs w:val="28"/>
        </w:rPr>
        <w:t>ий муниципальный район»</w:t>
      </w:r>
      <w:r w:rsidRPr="00E4503E">
        <w:rPr>
          <w:rFonts w:eastAsia="Calibri"/>
          <w:sz w:val="28"/>
          <w:szCs w:val="28"/>
        </w:rPr>
        <w:t xml:space="preserve"> (22,9</w:t>
      </w:r>
      <w:r w:rsidR="005D5FBA">
        <w:rPr>
          <w:rFonts w:eastAsia="Calibri"/>
          <w:sz w:val="28"/>
          <w:szCs w:val="28"/>
        </w:rPr>
        <w:t> </w:t>
      </w:r>
      <w:r w:rsidR="0014036D">
        <w:rPr>
          <w:rFonts w:eastAsia="Calibri"/>
          <w:sz w:val="28"/>
          <w:szCs w:val="28"/>
        </w:rPr>
        <w:t>%</w:t>
      </w:r>
      <w:r w:rsidRPr="00E4503E">
        <w:rPr>
          <w:rFonts w:eastAsia="Calibri"/>
          <w:sz w:val="28"/>
          <w:szCs w:val="28"/>
        </w:rPr>
        <w:t>)</w:t>
      </w:r>
      <w:r w:rsidR="005D5FBA">
        <w:rPr>
          <w:rFonts w:eastAsia="Calibri"/>
          <w:sz w:val="28"/>
          <w:szCs w:val="28"/>
        </w:rPr>
        <w:t xml:space="preserve">, </w:t>
      </w:r>
      <w:r w:rsidR="00E930D0">
        <w:rPr>
          <w:rFonts w:eastAsia="Calibri"/>
          <w:sz w:val="28"/>
          <w:szCs w:val="28"/>
        </w:rPr>
        <w:t>МО «</w:t>
      </w:r>
      <w:r w:rsidR="005D5FBA">
        <w:rPr>
          <w:rFonts w:eastAsia="Calibri"/>
          <w:sz w:val="28"/>
          <w:szCs w:val="28"/>
        </w:rPr>
        <w:t>Верхнетоемск</w:t>
      </w:r>
      <w:r w:rsidR="00E930D0">
        <w:rPr>
          <w:rFonts w:eastAsia="Calibri"/>
          <w:sz w:val="28"/>
          <w:szCs w:val="28"/>
        </w:rPr>
        <w:t>ий муниципальный район»</w:t>
      </w:r>
      <w:r w:rsidR="005D5FBA">
        <w:rPr>
          <w:rFonts w:eastAsia="Calibri"/>
          <w:sz w:val="28"/>
          <w:szCs w:val="28"/>
        </w:rPr>
        <w:t xml:space="preserve"> (32,2 </w:t>
      </w:r>
      <w:r w:rsidR="0014036D">
        <w:rPr>
          <w:rFonts w:eastAsia="Calibri"/>
          <w:sz w:val="28"/>
          <w:szCs w:val="28"/>
        </w:rPr>
        <w:t>%</w:t>
      </w:r>
      <w:r w:rsidR="005D5FBA">
        <w:rPr>
          <w:rFonts w:eastAsia="Calibri"/>
          <w:sz w:val="28"/>
          <w:szCs w:val="28"/>
        </w:rPr>
        <w:t xml:space="preserve">) и </w:t>
      </w:r>
      <w:r w:rsidR="00E930D0">
        <w:rPr>
          <w:rFonts w:eastAsia="Calibri"/>
          <w:sz w:val="28"/>
          <w:szCs w:val="28"/>
        </w:rPr>
        <w:t>МО «</w:t>
      </w:r>
      <w:r w:rsidR="005D5FBA">
        <w:rPr>
          <w:rFonts w:eastAsia="Calibri"/>
          <w:sz w:val="28"/>
          <w:szCs w:val="28"/>
        </w:rPr>
        <w:t>Плесецк</w:t>
      </w:r>
      <w:r w:rsidR="00E930D0">
        <w:rPr>
          <w:rFonts w:eastAsia="Calibri"/>
          <w:sz w:val="28"/>
          <w:szCs w:val="28"/>
        </w:rPr>
        <w:t>ий муниципальный район»</w:t>
      </w:r>
      <w:r w:rsidR="005D5FBA">
        <w:rPr>
          <w:rFonts w:eastAsia="Calibri"/>
          <w:sz w:val="28"/>
          <w:szCs w:val="28"/>
        </w:rPr>
        <w:t xml:space="preserve"> (34,5 </w:t>
      </w:r>
      <w:r w:rsidR="0014036D">
        <w:rPr>
          <w:rFonts w:eastAsia="Calibri"/>
          <w:sz w:val="28"/>
          <w:szCs w:val="28"/>
        </w:rPr>
        <w:t>%</w:t>
      </w:r>
      <w:r w:rsidR="005D5FBA">
        <w:rPr>
          <w:rFonts w:eastAsia="Calibri"/>
          <w:sz w:val="28"/>
          <w:szCs w:val="28"/>
        </w:rPr>
        <w:t>)</w:t>
      </w:r>
      <w:r w:rsidRPr="00E4503E">
        <w:rPr>
          <w:rFonts w:eastAsia="Calibri"/>
          <w:sz w:val="28"/>
          <w:szCs w:val="28"/>
        </w:rPr>
        <w:t>.</w:t>
      </w:r>
    </w:p>
    <w:p w:rsidR="001E10C7" w:rsidRPr="00E4503E" w:rsidRDefault="001E10C7" w:rsidP="001E10C7">
      <w:pPr>
        <w:ind w:firstLine="709"/>
        <w:jc w:val="both"/>
        <w:rPr>
          <w:rFonts w:eastAsia="Calibri"/>
          <w:sz w:val="28"/>
          <w:szCs w:val="28"/>
        </w:rPr>
      </w:pPr>
      <w:r w:rsidRPr="00E4503E">
        <w:rPr>
          <w:rFonts w:eastAsia="Calibri"/>
          <w:sz w:val="28"/>
          <w:szCs w:val="28"/>
        </w:rPr>
        <w:t xml:space="preserve">Наиболее значимые факторы, снижающие удовлетворенность населения уровнем организации теплоснабжения в муниципальных образованиях, следующие: </w:t>
      </w:r>
    </w:p>
    <w:p w:rsidR="001E10C7" w:rsidRPr="00E4503E" w:rsidRDefault="001E10C7" w:rsidP="001E10C7">
      <w:pPr>
        <w:ind w:firstLine="709"/>
        <w:jc w:val="both"/>
        <w:rPr>
          <w:rFonts w:eastAsia="Calibri"/>
          <w:sz w:val="28"/>
          <w:szCs w:val="28"/>
        </w:rPr>
      </w:pPr>
      <w:r w:rsidRPr="00E4503E">
        <w:rPr>
          <w:rFonts w:eastAsia="Calibri"/>
          <w:sz w:val="28"/>
          <w:szCs w:val="28"/>
        </w:rPr>
        <w:t xml:space="preserve">высокая и ежегодно растущая стоимость теплоснабжения – </w:t>
      </w:r>
      <w:r w:rsidR="00991B02">
        <w:rPr>
          <w:rFonts w:eastAsia="Calibri"/>
          <w:sz w:val="28"/>
          <w:szCs w:val="28"/>
        </w:rPr>
        <w:t>47</w:t>
      </w:r>
      <w:r w:rsidRPr="00E4503E">
        <w:rPr>
          <w:rFonts w:eastAsia="Calibri"/>
          <w:sz w:val="28"/>
          <w:szCs w:val="28"/>
        </w:rPr>
        <w:t>,</w:t>
      </w:r>
      <w:r w:rsidR="00991B02">
        <w:rPr>
          <w:rFonts w:eastAsia="Calibri"/>
          <w:sz w:val="28"/>
          <w:szCs w:val="28"/>
        </w:rPr>
        <w:t>3 </w:t>
      </w:r>
      <w:r w:rsidR="0014036D">
        <w:rPr>
          <w:rFonts w:eastAsia="Calibri"/>
          <w:sz w:val="28"/>
          <w:szCs w:val="28"/>
        </w:rPr>
        <w:t>%</w:t>
      </w:r>
      <w:r w:rsidRPr="00E4503E">
        <w:rPr>
          <w:rFonts w:eastAsia="Calibri"/>
          <w:sz w:val="28"/>
          <w:szCs w:val="28"/>
        </w:rPr>
        <w:t>;</w:t>
      </w:r>
    </w:p>
    <w:p w:rsidR="001E10C7" w:rsidRPr="00E4503E" w:rsidRDefault="001E10C7" w:rsidP="001E10C7">
      <w:pPr>
        <w:ind w:firstLine="709"/>
        <w:jc w:val="both"/>
        <w:rPr>
          <w:rFonts w:eastAsia="Calibri"/>
          <w:sz w:val="28"/>
          <w:szCs w:val="28"/>
        </w:rPr>
      </w:pPr>
      <w:r w:rsidRPr="00E4503E">
        <w:rPr>
          <w:rFonts w:eastAsia="Calibri"/>
          <w:sz w:val="28"/>
          <w:szCs w:val="28"/>
        </w:rPr>
        <w:t xml:space="preserve">несоответствие поставляемых тепловых ресурсов установленным нормативам (не поддерживается необходимая для нормальной жизнедеятельности температура в помещении) – </w:t>
      </w:r>
      <w:r w:rsidR="00991B02">
        <w:rPr>
          <w:rFonts w:eastAsia="Calibri"/>
          <w:sz w:val="28"/>
          <w:szCs w:val="28"/>
        </w:rPr>
        <w:t>17,7 </w:t>
      </w:r>
      <w:r w:rsidR="0014036D">
        <w:rPr>
          <w:rFonts w:eastAsia="Calibri"/>
          <w:sz w:val="28"/>
          <w:szCs w:val="28"/>
        </w:rPr>
        <w:t>%</w:t>
      </w:r>
      <w:r w:rsidRPr="00E4503E">
        <w:rPr>
          <w:rFonts w:eastAsia="Calibri"/>
          <w:sz w:val="28"/>
          <w:szCs w:val="28"/>
        </w:rPr>
        <w:t xml:space="preserve">; </w:t>
      </w:r>
    </w:p>
    <w:p w:rsidR="001E10C7" w:rsidRPr="00E4503E" w:rsidRDefault="001E10C7" w:rsidP="001E10C7">
      <w:pPr>
        <w:ind w:firstLine="709"/>
        <w:jc w:val="both"/>
        <w:rPr>
          <w:rFonts w:eastAsia="Calibri"/>
          <w:sz w:val="28"/>
          <w:szCs w:val="28"/>
        </w:rPr>
      </w:pPr>
      <w:r w:rsidRPr="00E4503E">
        <w:rPr>
          <w:rFonts w:eastAsia="Calibri"/>
          <w:sz w:val="28"/>
          <w:szCs w:val="28"/>
        </w:rPr>
        <w:t xml:space="preserve">отсутствие общедомовых приборов учета потребления тепла – </w:t>
      </w:r>
      <w:r w:rsidR="00991B02">
        <w:rPr>
          <w:rFonts w:eastAsia="Calibri"/>
          <w:sz w:val="28"/>
          <w:szCs w:val="28"/>
        </w:rPr>
        <w:t>8,8 </w:t>
      </w:r>
      <w:r w:rsidR="0014036D">
        <w:rPr>
          <w:rFonts w:eastAsia="Calibri"/>
          <w:sz w:val="28"/>
          <w:szCs w:val="28"/>
        </w:rPr>
        <w:t>%</w:t>
      </w:r>
      <w:r w:rsidRPr="00E4503E">
        <w:rPr>
          <w:rFonts w:eastAsia="Calibri"/>
          <w:sz w:val="28"/>
          <w:szCs w:val="28"/>
        </w:rPr>
        <w:t>;</w:t>
      </w:r>
    </w:p>
    <w:p w:rsidR="001E10C7" w:rsidRPr="00E4503E" w:rsidRDefault="001E10C7" w:rsidP="001E10C7">
      <w:pPr>
        <w:ind w:firstLine="709"/>
        <w:jc w:val="both"/>
        <w:rPr>
          <w:rFonts w:eastAsia="Calibri"/>
          <w:sz w:val="28"/>
          <w:szCs w:val="28"/>
        </w:rPr>
      </w:pPr>
      <w:r w:rsidRPr="00E4503E">
        <w:rPr>
          <w:rFonts w:eastAsia="Calibri"/>
          <w:sz w:val="28"/>
          <w:szCs w:val="28"/>
        </w:rPr>
        <w:t>отсутствие цент</w:t>
      </w:r>
      <w:r w:rsidR="00991B02">
        <w:rPr>
          <w:rFonts w:eastAsia="Calibri"/>
          <w:sz w:val="28"/>
          <w:szCs w:val="28"/>
        </w:rPr>
        <w:t>рализованного теплоснабжения – 5,9 </w:t>
      </w:r>
      <w:r w:rsidR="0014036D">
        <w:rPr>
          <w:rFonts w:eastAsia="Calibri"/>
          <w:sz w:val="28"/>
          <w:szCs w:val="28"/>
        </w:rPr>
        <w:t>%</w:t>
      </w:r>
      <w:r w:rsidRPr="00E4503E">
        <w:rPr>
          <w:rFonts w:eastAsia="Calibri"/>
          <w:sz w:val="28"/>
          <w:szCs w:val="28"/>
        </w:rPr>
        <w:t>;</w:t>
      </w:r>
    </w:p>
    <w:p w:rsidR="00991B02" w:rsidRDefault="001E10C7" w:rsidP="001E10C7">
      <w:pPr>
        <w:ind w:firstLine="709"/>
        <w:jc w:val="both"/>
        <w:rPr>
          <w:rFonts w:eastAsia="Calibri"/>
          <w:sz w:val="28"/>
          <w:szCs w:val="28"/>
        </w:rPr>
      </w:pPr>
      <w:r w:rsidRPr="00E4503E">
        <w:rPr>
          <w:rFonts w:eastAsia="Calibri"/>
          <w:sz w:val="28"/>
          <w:szCs w:val="28"/>
        </w:rPr>
        <w:lastRenderedPageBreak/>
        <w:t>реальный расход топ</w:t>
      </w:r>
      <w:bookmarkStart w:id="0" w:name="_GoBack"/>
      <w:bookmarkEnd w:id="0"/>
      <w:r w:rsidRPr="00E4503E">
        <w:rPr>
          <w:rFonts w:eastAsia="Calibri"/>
          <w:sz w:val="28"/>
          <w:szCs w:val="28"/>
        </w:rPr>
        <w:t>лива больше выделяемого населению</w:t>
      </w:r>
      <w:r w:rsidR="00991B02">
        <w:rPr>
          <w:rFonts w:eastAsia="Calibri"/>
          <w:sz w:val="28"/>
          <w:szCs w:val="28"/>
        </w:rPr>
        <w:t xml:space="preserve"> </w:t>
      </w:r>
      <w:r w:rsidR="00AD3970">
        <w:rPr>
          <w:rFonts w:eastAsia="Calibri"/>
          <w:sz w:val="28"/>
          <w:szCs w:val="28"/>
        </w:rPr>
        <w:br/>
      </w:r>
      <w:r w:rsidR="00991B02">
        <w:rPr>
          <w:rFonts w:eastAsia="Calibri"/>
          <w:sz w:val="28"/>
          <w:szCs w:val="28"/>
        </w:rPr>
        <w:t>по установленным нормативам – 5,6 </w:t>
      </w:r>
      <w:r w:rsidR="0014036D">
        <w:rPr>
          <w:rFonts w:eastAsia="Calibri"/>
          <w:sz w:val="28"/>
          <w:szCs w:val="28"/>
        </w:rPr>
        <w:t>%</w:t>
      </w:r>
      <w:r w:rsidRPr="00E4503E">
        <w:rPr>
          <w:rFonts w:eastAsia="Calibri"/>
          <w:sz w:val="28"/>
          <w:szCs w:val="28"/>
        </w:rPr>
        <w:t>.</w:t>
      </w:r>
    </w:p>
    <w:p w:rsidR="00E67C75" w:rsidRDefault="00E67C75" w:rsidP="001E10C7">
      <w:pPr>
        <w:ind w:firstLine="709"/>
        <w:jc w:val="both"/>
        <w:rPr>
          <w:sz w:val="28"/>
          <w:szCs w:val="28"/>
        </w:rPr>
      </w:pPr>
    </w:p>
    <w:p w:rsidR="001E10C7" w:rsidRDefault="001E10C7" w:rsidP="001E10C7">
      <w:pPr>
        <w:ind w:firstLine="709"/>
        <w:jc w:val="both"/>
        <w:rPr>
          <w:sz w:val="28"/>
          <w:szCs w:val="28"/>
        </w:rPr>
      </w:pPr>
      <w:r w:rsidRPr="00E4503E">
        <w:rPr>
          <w:sz w:val="28"/>
          <w:szCs w:val="28"/>
        </w:rPr>
        <w:t>4. Удовлетворенность населения уровнем организации водоснабжения (водоотведения), процент от числа опрошенных.</w:t>
      </w:r>
    </w:p>
    <w:p w:rsidR="00991B02" w:rsidRPr="00E4503E" w:rsidRDefault="00991B02" w:rsidP="001E10C7">
      <w:pPr>
        <w:ind w:firstLine="709"/>
        <w:jc w:val="both"/>
        <w:rPr>
          <w:sz w:val="28"/>
          <w:szCs w:val="28"/>
        </w:rPr>
      </w:pPr>
    </w:p>
    <w:p w:rsidR="001E10C7" w:rsidRDefault="0014036D" w:rsidP="00991B02">
      <w:pPr>
        <w:jc w:val="center"/>
        <w:rPr>
          <w:rFonts w:eastAsia="Calibri"/>
          <w:sz w:val="28"/>
          <w:szCs w:val="28"/>
        </w:rPr>
      </w:pPr>
      <w:r>
        <w:rPr>
          <w:noProof/>
          <w:lang w:eastAsia="ru-RU"/>
        </w:rPr>
        <w:drawing>
          <wp:inline distT="0" distB="0" distL="0" distR="0">
            <wp:extent cx="5940425" cy="4460240"/>
            <wp:effectExtent l="0" t="0" r="317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E10C7" w:rsidRPr="00E4503E" w:rsidRDefault="001E10C7" w:rsidP="001E10C7">
      <w:pPr>
        <w:ind w:firstLine="709"/>
        <w:jc w:val="both"/>
        <w:rPr>
          <w:rFonts w:eastAsia="Calibri"/>
          <w:sz w:val="28"/>
          <w:szCs w:val="28"/>
        </w:rPr>
      </w:pPr>
      <w:r w:rsidRPr="00E4503E">
        <w:rPr>
          <w:rFonts w:eastAsia="Calibri"/>
          <w:sz w:val="28"/>
          <w:szCs w:val="28"/>
        </w:rPr>
        <w:t>Наиболее высокие показатели удовлетворенности в сфере организации водоснабжения (водоотведения) отмечены в</w:t>
      </w:r>
      <w:r w:rsidR="00923F69">
        <w:rPr>
          <w:rFonts w:eastAsia="Calibri"/>
          <w:sz w:val="28"/>
          <w:szCs w:val="28"/>
        </w:rPr>
        <w:t xml:space="preserve"> </w:t>
      </w:r>
      <w:r w:rsidR="00AD3970">
        <w:rPr>
          <w:rFonts w:eastAsia="Calibri"/>
          <w:sz w:val="28"/>
          <w:szCs w:val="28"/>
        </w:rPr>
        <w:t>МО «Город Новодвинск»</w:t>
      </w:r>
      <w:r w:rsidR="00923F69">
        <w:rPr>
          <w:rFonts w:eastAsia="Calibri"/>
          <w:sz w:val="28"/>
          <w:szCs w:val="28"/>
        </w:rPr>
        <w:t xml:space="preserve"> (86,4 </w:t>
      </w:r>
      <w:r w:rsidR="0014036D">
        <w:rPr>
          <w:rFonts w:eastAsia="Calibri"/>
          <w:sz w:val="28"/>
          <w:szCs w:val="28"/>
        </w:rPr>
        <w:t>%</w:t>
      </w:r>
      <w:r w:rsidR="00923F69">
        <w:rPr>
          <w:rFonts w:eastAsia="Calibri"/>
          <w:sz w:val="28"/>
          <w:szCs w:val="28"/>
        </w:rPr>
        <w:t xml:space="preserve">), </w:t>
      </w:r>
      <w:r w:rsidR="0014036D">
        <w:rPr>
          <w:rFonts w:eastAsia="Calibri"/>
          <w:sz w:val="28"/>
          <w:szCs w:val="28"/>
        </w:rPr>
        <w:t>МО «</w:t>
      </w:r>
      <w:r w:rsidR="00923F69">
        <w:rPr>
          <w:rFonts w:eastAsia="Calibri"/>
          <w:sz w:val="28"/>
          <w:szCs w:val="28"/>
        </w:rPr>
        <w:t>Онежск</w:t>
      </w:r>
      <w:r w:rsidR="0014036D">
        <w:rPr>
          <w:rFonts w:eastAsia="Calibri"/>
          <w:sz w:val="28"/>
          <w:szCs w:val="28"/>
        </w:rPr>
        <w:t>ий</w:t>
      </w:r>
      <w:r w:rsidR="00AD3970">
        <w:rPr>
          <w:rFonts w:eastAsia="Calibri"/>
          <w:sz w:val="28"/>
          <w:szCs w:val="28"/>
        </w:rPr>
        <w:t xml:space="preserve"> муниципальн</w:t>
      </w:r>
      <w:r w:rsidR="0014036D">
        <w:rPr>
          <w:rFonts w:eastAsia="Calibri"/>
          <w:sz w:val="28"/>
          <w:szCs w:val="28"/>
        </w:rPr>
        <w:t>ый</w:t>
      </w:r>
      <w:r w:rsidR="00923F69">
        <w:rPr>
          <w:rFonts w:eastAsia="Calibri"/>
          <w:sz w:val="28"/>
          <w:szCs w:val="28"/>
        </w:rPr>
        <w:t xml:space="preserve"> район</w:t>
      </w:r>
      <w:r w:rsidR="0014036D">
        <w:rPr>
          <w:rFonts w:eastAsia="Calibri"/>
          <w:sz w:val="28"/>
          <w:szCs w:val="28"/>
        </w:rPr>
        <w:t>»</w:t>
      </w:r>
      <w:r w:rsidR="00923F69">
        <w:rPr>
          <w:rFonts w:eastAsia="Calibri"/>
          <w:sz w:val="28"/>
          <w:szCs w:val="28"/>
        </w:rPr>
        <w:t xml:space="preserve"> (79</w:t>
      </w:r>
      <w:r w:rsidRPr="00E4503E">
        <w:rPr>
          <w:rFonts w:eastAsia="Calibri"/>
          <w:sz w:val="28"/>
          <w:szCs w:val="28"/>
        </w:rPr>
        <w:t>,</w:t>
      </w:r>
      <w:r w:rsidR="00923F69">
        <w:rPr>
          <w:rFonts w:eastAsia="Calibri"/>
          <w:sz w:val="28"/>
          <w:szCs w:val="28"/>
        </w:rPr>
        <w:t>2 </w:t>
      </w:r>
      <w:r w:rsidR="0014036D">
        <w:rPr>
          <w:rFonts w:eastAsia="Calibri"/>
          <w:sz w:val="28"/>
          <w:szCs w:val="28"/>
        </w:rPr>
        <w:t>%</w:t>
      </w:r>
      <w:r w:rsidRPr="00E4503E">
        <w:rPr>
          <w:rFonts w:eastAsia="Calibri"/>
          <w:sz w:val="28"/>
          <w:szCs w:val="28"/>
        </w:rPr>
        <w:t xml:space="preserve">) </w:t>
      </w:r>
      <w:r w:rsidR="0014036D">
        <w:rPr>
          <w:rFonts w:eastAsia="Calibri"/>
          <w:sz w:val="28"/>
          <w:szCs w:val="28"/>
        </w:rPr>
        <w:br/>
      </w:r>
      <w:r w:rsidRPr="00E4503E">
        <w:rPr>
          <w:rFonts w:eastAsia="Calibri"/>
          <w:sz w:val="28"/>
          <w:szCs w:val="28"/>
        </w:rPr>
        <w:t xml:space="preserve">и </w:t>
      </w:r>
      <w:r w:rsidR="00AD3970">
        <w:rPr>
          <w:rFonts w:eastAsia="Calibri"/>
          <w:sz w:val="28"/>
          <w:szCs w:val="28"/>
        </w:rPr>
        <w:t>МО «Северодвинск»</w:t>
      </w:r>
      <w:r w:rsidRPr="00E4503E">
        <w:rPr>
          <w:rFonts w:eastAsia="Calibri"/>
          <w:sz w:val="28"/>
          <w:szCs w:val="28"/>
        </w:rPr>
        <w:t xml:space="preserve"> (7</w:t>
      </w:r>
      <w:r w:rsidR="00923F69">
        <w:rPr>
          <w:rFonts w:eastAsia="Calibri"/>
          <w:sz w:val="28"/>
          <w:szCs w:val="28"/>
        </w:rPr>
        <w:t>4</w:t>
      </w:r>
      <w:r w:rsidRPr="00E4503E">
        <w:rPr>
          <w:rFonts w:eastAsia="Calibri"/>
          <w:sz w:val="28"/>
          <w:szCs w:val="28"/>
        </w:rPr>
        <w:t>,</w:t>
      </w:r>
      <w:r w:rsidR="00923F69">
        <w:rPr>
          <w:rFonts w:eastAsia="Calibri"/>
          <w:sz w:val="28"/>
          <w:szCs w:val="28"/>
        </w:rPr>
        <w:t>2 </w:t>
      </w:r>
      <w:r w:rsidR="0014036D">
        <w:rPr>
          <w:rFonts w:eastAsia="Calibri"/>
          <w:sz w:val="28"/>
          <w:szCs w:val="28"/>
        </w:rPr>
        <w:t>%</w:t>
      </w:r>
      <w:r w:rsidRPr="00E4503E">
        <w:rPr>
          <w:rFonts w:eastAsia="Calibri"/>
          <w:sz w:val="28"/>
          <w:szCs w:val="28"/>
        </w:rPr>
        <w:t>).</w:t>
      </w:r>
    </w:p>
    <w:p w:rsidR="001E10C7" w:rsidRPr="00E4503E" w:rsidRDefault="001E10C7" w:rsidP="001E10C7">
      <w:pPr>
        <w:ind w:firstLine="709"/>
        <w:jc w:val="both"/>
        <w:rPr>
          <w:rFonts w:eastAsia="Calibri"/>
          <w:sz w:val="28"/>
          <w:szCs w:val="28"/>
        </w:rPr>
      </w:pPr>
      <w:r w:rsidRPr="00E4503E">
        <w:rPr>
          <w:rFonts w:eastAsia="Calibri"/>
          <w:sz w:val="28"/>
          <w:szCs w:val="28"/>
        </w:rPr>
        <w:t>Самые низкие значения зафиксиро</w:t>
      </w:r>
      <w:r w:rsidR="00923F69">
        <w:rPr>
          <w:rFonts w:eastAsia="Calibri"/>
          <w:sz w:val="28"/>
          <w:szCs w:val="28"/>
        </w:rPr>
        <w:t xml:space="preserve">ваны в </w:t>
      </w:r>
      <w:r w:rsidR="0014036D">
        <w:rPr>
          <w:rFonts w:eastAsia="Calibri"/>
          <w:sz w:val="28"/>
          <w:szCs w:val="28"/>
        </w:rPr>
        <w:t>МО «</w:t>
      </w:r>
      <w:r w:rsidR="00923F69">
        <w:rPr>
          <w:rFonts w:eastAsia="Calibri"/>
          <w:sz w:val="28"/>
          <w:szCs w:val="28"/>
        </w:rPr>
        <w:t>Красноборск</w:t>
      </w:r>
      <w:r w:rsidR="0014036D">
        <w:rPr>
          <w:rFonts w:eastAsia="Calibri"/>
          <w:sz w:val="28"/>
          <w:szCs w:val="28"/>
        </w:rPr>
        <w:t>ий муниципальный район»</w:t>
      </w:r>
      <w:r w:rsidR="00923F69">
        <w:rPr>
          <w:rFonts w:eastAsia="Calibri"/>
          <w:sz w:val="28"/>
          <w:szCs w:val="28"/>
        </w:rPr>
        <w:t xml:space="preserve"> (18,2 </w:t>
      </w:r>
      <w:r w:rsidR="0014036D">
        <w:rPr>
          <w:rFonts w:eastAsia="Calibri"/>
          <w:sz w:val="28"/>
          <w:szCs w:val="28"/>
        </w:rPr>
        <w:t>%</w:t>
      </w:r>
      <w:r w:rsidRPr="00E4503E">
        <w:rPr>
          <w:rFonts w:eastAsia="Calibri"/>
          <w:sz w:val="28"/>
          <w:szCs w:val="28"/>
        </w:rPr>
        <w:t>)</w:t>
      </w:r>
      <w:r w:rsidR="00923F69">
        <w:rPr>
          <w:rFonts w:eastAsia="Calibri"/>
          <w:sz w:val="28"/>
          <w:szCs w:val="28"/>
        </w:rPr>
        <w:t xml:space="preserve">, </w:t>
      </w:r>
      <w:r w:rsidR="0014036D">
        <w:rPr>
          <w:rFonts w:eastAsia="Calibri"/>
          <w:sz w:val="28"/>
          <w:szCs w:val="28"/>
        </w:rPr>
        <w:t>МО «</w:t>
      </w:r>
      <w:r w:rsidR="00923F69">
        <w:rPr>
          <w:rFonts w:eastAsia="Calibri"/>
          <w:sz w:val="28"/>
          <w:szCs w:val="28"/>
        </w:rPr>
        <w:t>Вилегодск</w:t>
      </w:r>
      <w:r w:rsidR="0014036D">
        <w:rPr>
          <w:rFonts w:eastAsia="Calibri"/>
          <w:sz w:val="28"/>
          <w:szCs w:val="28"/>
        </w:rPr>
        <w:t>ий муниципальный район»</w:t>
      </w:r>
      <w:r w:rsidR="00923F69">
        <w:rPr>
          <w:rFonts w:eastAsia="Calibri"/>
          <w:sz w:val="28"/>
          <w:szCs w:val="28"/>
        </w:rPr>
        <w:t xml:space="preserve"> (27,3 </w:t>
      </w:r>
      <w:r w:rsidR="0014036D">
        <w:rPr>
          <w:rFonts w:eastAsia="Calibri"/>
          <w:sz w:val="28"/>
          <w:szCs w:val="28"/>
        </w:rPr>
        <w:t>%</w:t>
      </w:r>
      <w:r w:rsidR="00923F69">
        <w:rPr>
          <w:rFonts w:eastAsia="Calibri"/>
          <w:sz w:val="28"/>
          <w:szCs w:val="28"/>
        </w:rPr>
        <w:t>) и</w:t>
      </w:r>
      <w:r w:rsidR="0014036D">
        <w:rPr>
          <w:rFonts w:eastAsia="Calibri"/>
          <w:sz w:val="28"/>
          <w:szCs w:val="28"/>
        </w:rPr>
        <w:t xml:space="preserve"> МО</w:t>
      </w:r>
      <w:r w:rsidR="00923F69">
        <w:rPr>
          <w:rFonts w:eastAsia="Calibri"/>
          <w:sz w:val="28"/>
          <w:szCs w:val="28"/>
        </w:rPr>
        <w:t xml:space="preserve"> </w:t>
      </w:r>
      <w:r w:rsidR="0014036D">
        <w:rPr>
          <w:rFonts w:eastAsia="Calibri"/>
          <w:sz w:val="28"/>
          <w:szCs w:val="28"/>
        </w:rPr>
        <w:t>«</w:t>
      </w:r>
      <w:r w:rsidR="00923F69">
        <w:rPr>
          <w:rFonts w:eastAsia="Calibri"/>
          <w:sz w:val="28"/>
          <w:szCs w:val="28"/>
        </w:rPr>
        <w:t>Каргополь</w:t>
      </w:r>
      <w:r w:rsidR="00AD3970">
        <w:rPr>
          <w:rFonts w:eastAsia="Calibri"/>
          <w:sz w:val="28"/>
          <w:szCs w:val="28"/>
        </w:rPr>
        <w:t>с</w:t>
      </w:r>
      <w:r w:rsidR="00923F69">
        <w:rPr>
          <w:rFonts w:eastAsia="Calibri"/>
          <w:sz w:val="28"/>
          <w:szCs w:val="28"/>
        </w:rPr>
        <w:t>к</w:t>
      </w:r>
      <w:r w:rsidR="0014036D">
        <w:rPr>
          <w:rFonts w:eastAsia="Calibri"/>
          <w:sz w:val="28"/>
          <w:szCs w:val="28"/>
        </w:rPr>
        <w:t>ий муниципальный район»</w:t>
      </w:r>
      <w:r w:rsidR="00923F69">
        <w:rPr>
          <w:rFonts w:eastAsia="Calibri"/>
          <w:sz w:val="28"/>
          <w:szCs w:val="28"/>
        </w:rPr>
        <w:t xml:space="preserve"> (36,3 </w:t>
      </w:r>
      <w:r w:rsidR="0014036D">
        <w:rPr>
          <w:rFonts w:eastAsia="Calibri"/>
          <w:sz w:val="28"/>
          <w:szCs w:val="28"/>
        </w:rPr>
        <w:t>%</w:t>
      </w:r>
      <w:r w:rsidR="00923F69">
        <w:rPr>
          <w:rFonts w:eastAsia="Calibri"/>
          <w:sz w:val="28"/>
          <w:szCs w:val="28"/>
        </w:rPr>
        <w:t>)</w:t>
      </w:r>
      <w:r w:rsidRPr="00E4503E">
        <w:rPr>
          <w:rFonts w:eastAsia="Calibri"/>
          <w:sz w:val="28"/>
          <w:szCs w:val="28"/>
        </w:rPr>
        <w:t>.</w:t>
      </w:r>
    </w:p>
    <w:p w:rsidR="001E10C7" w:rsidRDefault="001E10C7" w:rsidP="001E10C7">
      <w:pPr>
        <w:ind w:firstLine="709"/>
        <w:jc w:val="both"/>
        <w:rPr>
          <w:rFonts w:eastAsia="Calibri"/>
          <w:sz w:val="28"/>
          <w:szCs w:val="28"/>
        </w:rPr>
      </w:pPr>
      <w:r w:rsidRPr="00E4503E">
        <w:rPr>
          <w:rFonts w:eastAsia="Calibri"/>
          <w:sz w:val="28"/>
          <w:szCs w:val="28"/>
        </w:rPr>
        <w:t>Наиболее значимые факторы, снижающие удовлетворенность населения уровнем организации водоснабжения (водоотведения) в муницип</w:t>
      </w:r>
      <w:r w:rsidR="00923F69">
        <w:rPr>
          <w:rFonts w:eastAsia="Calibri"/>
          <w:sz w:val="28"/>
          <w:szCs w:val="28"/>
        </w:rPr>
        <w:t>альных образованиях, следующие:</w:t>
      </w:r>
    </w:p>
    <w:p w:rsidR="00923F69" w:rsidRPr="00E4503E" w:rsidRDefault="00923F69" w:rsidP="00923F69">
      <w:pPr>
        <w:autoSpaceDE w:val="0"/>
        <w:autoSpaceDN w:val="0"/>
        <w:adjustRightInd w:val="0"/>
        <w:ind w:firstLine="720"/>
        <w:jc w:val="both"/>
        <w:rPr>
          <w:sz w:val="28"/>
          <w:szCs w:val="28"/>
        </w:rPr>
      </w:pPr>
      <w:r w:rsidRPr="00E4503E">
        <w:rPr>
          <w:sz w:val="28"/>
          <w:szCs w:val="28"/>
        </w:rPr>
        <w:t xml:space="preserve">высокая и ежегодно растущая стоимость водоснабжения (водоотведения) </w:t>
      </w:r>
      <w:r w:rsidRPr="00E4503E">
        <w:rPr>
          <w:rFonts w:eastAsia="Calibri"/>
          <w:sz w:val="28"/>
          <w:szCs w:val="28"/>
        </w:rPr>
        <w:t>–</w:t>
      </w:r>
      <w:r w:rsidRPr="00E4503E">
        <w:rPr>
          <w:sz w:val="28"/>
          <w:szCs w:val="28"/>
        </w:rPr>
        <w:t xml:space="preserve"> </w:t>
      </w:r>
      <w:r>
        <w:rPr>
          <w:sz w:val="28"/>
          <w:szCs w:val="28"/>
        </w:rPr>
        <w:t>30,8 </w:t>
      </w:r>
      <w:r w:rsidR="0014036D">
        <w:rPr>
          <w:sz w:val="28"/>
          <w:szCs w:val="28"/>
        </w:rPr>
        <w:t>%</w:t>
      </w:r>
      <w:r w:rsidRPr="00E4503E">
        <w:rPr>
          <w:sz w:val="28"/>
          <w:szCs w:val="28"/>
        </w:rPr>
        <w:t>;</w:t>
      </w:r>
    </w:p>
    <w:p w:rsidR="001E10C7" w:rsidRDefault="001E10C7" w:rsidP="001E10C7">
      <w:pPr>
        <w:autoSpaceDE w:val="0"/>
        <w:autoSpaceDN w:val="0"/>
        <w:adjustRightInd w:val="0"/>
        <w:ind w:firstLine="720"/>
        <w:jc w:val="both"/>
        <w:rPr>
          <w:sz w:val="28"/>
          <w:szCs w:val="28"/>
        </w:rPr>
      </w:pPr>
      <w:r w:rsidRPr="00E4503E">
        <w:rPr>
          <w:spacing w:val="-4"/>
          <w:sz w:val="28"/>
          <w:szCs w:val="28"/>
        </w:rPr>
        <w:t>несоответствие поставляемых ресурсов установленным нормативам</w:t>
      </w:r>
      <w:r w:rsidRPr="00E4503E">
        <w:rPr>
          <w:sz w:val="28"/>
          <w:szCs w:val="28"/>
        </w:rPr>
        <w:t xml:space="preserve"> (недостаточная температура нагрева воды, вода имеет посторонний запах, цвет и другое) </w:t>
      </w:r>
      <w:r w:rsidRPr="00E4503E">
        <w:rPr>
          <w:rFonts w:eastAsia="Calibri"/>
          <w:sz w:val="28"/>
          <w:szCs w:val="28"/>
        </w:rPr>
        <w:t>–</w:t>
      </w:r>
      <w:r w:rsidRPr="00E4503E">
        <w:rPr>
          <w:sz w:val="28"/>
          <w:szCs w:val="28"/>
        </w:rPr>
        <w:t xml:space="preserve"> </w:t>
      </w:r>
      <w:r w:rsidR="00923F69">
        <w:rPr>
          <w:sz w:val="28"/>
          <w:szCs w:val="28"/>
        </w:rPr>
        <w:t>27,8 </w:t>
      </w:r>
      <w:r w:rsidR="0014036D">
        <w:rPr>
          <w:sz w:val="28"/>
          <w:szCs w:val="28"/>
        </w:rPr>
        <w:t>%</w:t>
      </w:r>
      <w:r w:rsidRPr="00E4503E">
        <w:rPr>
          <w:sz w:val="28"/>
          <w:szCs w:val="28"/>
        </w:rPr>
        <w:t>;</w:t>
      </w:r>
    </w:p>
    <w:p w:rsidR="00923F69" w:rsidRPr="00E4503E" w:rsidRDefault="00923F69" w:rsidP="00923F69">
      <w:pPr>
        <w:autoSpaceDE w:val="0"/>
        <w:autoSpaceDN w:val="0"/>
        <w:adjustRightInd w:val="0"/>
        <w:ind w:firstLine="720"/>
        <w:jc w:val="both"/>
        <w:rPr>
          <w:sz w:val="28"/>
          <w:szCs w:val="28"/>
        </w:rPr>
      </w:pPr>
      <w:r w:rsidRPr="00E4503E">
        <w:rPr>
          <w:sz w:val="28"/>
          <w:szCs w:val="28"/>
        </w:rPr>
        <w:t xml:space="preserve">частые перебои в водоснабжении </w:t>
      </w:r>
      <w:r w:rsidRPr="00E4503E">
        <w:rPr>
          <w:rFonts w:eastAsia="Calibri"/>
          <w:sz w:val="28"/>
          <w:szCs w:val="28"/>
        </w:rPr>
        <w:t>–</w:t>
      </w:r>
      <w:r>
        <w:rPr>
          <w:sz w:val="28"/>
          <w:szCs w:val="28"/>
        </w:rPr>
        <w:t xml:space="preserve"> 16</w:t>
      </w:r>
      <w:r w:rsidRPr="00E4503E">
        <w:rPr>
          <w:sz w:val="28"/>
          <w:szCs w:val="28"/>
        </w:rPr>
        <w:t>,0</w:t>
      </w:r>
      <w:r>
        <w:rPr>
          <w:sz w:val="28"/>
          <w:szCs w:val="28"/>
        </w:rPr>
        <w:t> </w:t>
      </w:r>
      <w:r w:rsidR="0014036D">
        <w:rPr>
          <w:sz w:val="28"/>
          <w:szCs w:val="28"/>
        </w:rPr>
        <w:t>%</w:t>
      </w:r>
      <w:r w:rsidRPr="00E4503E">
        <w:rPr>
          <w:sz w:val="28"/>
          <w:szCs w:val="28"/>
        </w:rPr>
        <w:t>;</w:t>
      </w:r>
    </w:p>
    <w:p w:rsidR="001E10C7" w:rsidRPr="00E4503E" w:rsidRDefault="001E10C7" w:rsidP="001E10C7">
      <w:pPr>
        <w:autoSpaceDE w:val="0"/>
        <w:autoSpaceDN w:val="0"/>
        <w:adjustRightInd w:val="0"/>
        <w:ind w:firstLine="720"/>
        <w:jc w:val="both"/>
        <w:rPr>
          <w:sz w:val="28"/>
          <w:szCs w:val="28"/>
        </w:rPr>
      </w:pPr>
      <w:r w:rsidRPr="00E4503E">
        <w:rPr>
          <w:sz w:val="28"/>
          <w:szCs w:val="28"/>
        </w:rPr>
        <w:t xml:space="preserve">отсутствие централизованного водоснабжения </w:t>
      </w:r>
      <w:r w:rsidRPr="00E4503E">
        <w:rPr>
          <w:rFonts w:eastAsia="Calibri"/>
          <w:sz w:val="28"/>
          <w:szCs w:val="28"/>
        </w:rPr>
        <w:t>–</w:t>
      </w:r>
      <w:r w:rsidRPr="00E4503E">
        <w:rPr>
          <w:sz w:val="28"/>
          <w:szCs w:val="28"/>
        </w:rPr>
        <w:t xml:space="preserve"> </w:t>
      </w:r>
      <w:r w:rsidR="00923F69">
        <w:rPr>
          <w:sz w:val="28"/>
          <w:szCs w:val="28"/>
        </w:rPr>
        <w:t>10,0 </w:t>
      </w:r>
      <w:r w:rsidR="0014036D">
        <w:rPr>
          <w:sz w:val="28"/>
          <w:szCs w:val="28"/>
        </w:rPr>
        <w:t>%</w:t>
      </w:r>
      <w:r w:rsidRPr="00E4503E">
        <w:rPr>
          <w:sz w:val="28"/>
          <w:szCs w:val="28"/>
        </w:rPr>
        <w:t>;</w:t>
      </w:r>
    </w:p>
    <w:p w:rsidR="001E10C7" w:rsidRPr="00E4503E" w:rsidRDefault="001E10C7" w:rsidP="001E10C7">
      <w:pPr>
        <w:autoSpaceDE w:val="0"/>
        <w:autoSpaceDN w:val="0"/>
        <w:adjustRightInd w:val="0"/>
        <w:ind w:firstLine="720"/>
        <w:jc w:val="both"/>
        <w:rPr>
          <w:sz w:val="28"/>
          <w:szCs w:val="28"/>
        </w:rPr>
      </w:pPr>
      <w:r w:rsidRPr="00E4503E">
        <w:rPr>
          <w:sz w:val="28"/>
          <w:szCs w:val="28"/>
        </w:rPr>
        <w:lastRenderedPageBreak/>
        <w:t xml:space="preserve">отсутствие общедомовых приборов учета потребления воды </w:t>
      </w:r>
      <w:r w:rsidRPr="00E4503E">
        <w:rPr>
          <w:rFonts w:eastAsia="Calibri"/>
          <w:sz w:val="28"/>
          <w:szCs w:val="28"/>
        </w:rPr>
        <w:t>–</w:t>
      </w:r>
      <w:r w:rsidRPr="00E4503E">
        <w:rPr>
          <w:sz w:val="28"/>
          <w:szCs w:val="28"/>
        </w:rPr>
        <w:t xml:space="preserve"> </w:t>
      </w:r>
      <w:r w:rsidR="00923F69">
        <w:rPr>
          <w:sz w:val="28"/>
          <w:szCs w:val="28"/>
        </w:rPr>
        <w:t>4,4 </w:t>
      </w:r>
      <w:r w:rsidR="0014036D">
        <w:rPr>
          <w:sz w:val="28"/>
          <w:szCs w:val="28"/>
        </w:rPr>
        <w:t>%</w:t>
      </w:r>
      <w:r w:rsidRPr="00E4503E">
        <w:rPr>
          <w:sz w:val="28"/>
          <w:szCs w:val="28"/>
        </w:rPr>
        <w:t>.</w:t>
      </w:r>
    </w:p>
    <w:p w:rsidR="00E67C75" w:rsidRDefault="00E67C75" w:rsidP="001E10C7">
      <w:pPr>
        <w:ind w:firstLine="709"/>
        <w:jc w:val="both"/>
        <w:rPr>
          <w:sz w:val="28"/>
          <w:szCs w:val="28"/>
        </w:rPr>
      </w:pPr>
    </w:p>
    <w:p w:rsidR="001E10C7" w:rsidRPr="00E4503E" w:rsidRDefault="001E10C7" w:rsidP="001E10C7">
      <w:pPr>
        <w:ind w:firstLine="709"/>
        <w:jc w:val="both"/>
        <w:rPr>
          <w:sz w:val="28"/>
          <w:szCs w:val="28"/>
        </w:rPr>
      </w:pPr>
      <w:r w:rsidRPr="00E4503E">
        <w:rPr>
          <w:sz w:val="28"/>
          <w:szCs w:val="28"/>
        </w:rPr>
        <w:t>5. Удовлетворенность населения уровнем организации электроснабжения, процент от числа опрошенных.</w:t>
      </w:r>
    </w:p>
    <w:p w:rsidR="001E10C7" w:rsidRPr="00E4503E" w:rsidRDefault="001E10C7" w:rsidP="001E10C7">
      <w:pPr>
        <w:jc w:val="both"/>
        <w:rPr>
          <w:sz w:val="28"/>
          <w:szCs w:val="28"/>
        </w:rPr>
      </w:pPr>
    </w:p>
    <w:p w:rsidR="001E10C7" w:rsidRPr="0014036D" w:rsidRDefault="0014036D" w:rsidP="00923F69">
      <w:pPr>
        <w:jc w:val="center"/>
        <w:rPr>
          <w:noProof/>
          <w:sz w:val="28"/>
          <w:lang w:eastAsia="ru-RU"/>
        </w:rPr>
      </w:pPr>
      <w:r>
        <w:rPr>
          <w:noProof/>
          <w:lang w:eastAsia="ru-RU"/>
        </w:rPr>
        <w:drawing>
          <wp:inline distT="0" distB="0" distL="0" distR="0">
            <wp:extent cx="5940425" cy="4483735"/>
            <wp:effectExtent l="0" t="0" r="317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E10C7" w:rsidRPr="00E4503E" w:rsidRDefault="001E10C7" w:rsidP="001E10C7">
      <w:pPr>
        <w:ind w:firstLine="709"/>
        <w:jc w:val="both"/>
        <w:rPr>
          <w:rFonts w:eastAsia="Calibri"/>
          <w:sz w:val="28"/>
          <w:szCs w:val="28"/>
        </w:rPr>
      </w:pPr>
      <w:r w:rsidRPr="00E4503E">
        <w:rPr>
          <w:rFonts w:eastAsia="Calibri"/>
          <w:sz w:val="28"/>
          <w:szCs w:val="28"/>
        </w:rPr>
        <w:t>Наиболее высокие показатели удовлетворенности в сфере организации электроснаб</w:t>
      </w:r>
      <w:r w:rsidR="00923F69">
        <w:rPr>
          <w:rFonts w:eastAsia="Calibri"/>
          <w:sz w:val="28"/>
          <w:szCs w:val="28"/>
        </w:rPr>
        <w:t xml:space="preserve">жения отмечены в </w:t>
      </w:r>
      <w:r w:rsidR="00AD3970">
        <w:rPr>
          <w:rFonts w:eastAsia="Calibri"/>
          <w:sz w:val="28"/>
          <w:szCs w:val="28"/>
        </w:rPr>
        <w:t>МО «Город Новодвинск»</w:t>
      </w:r>
      <w:r w:rsidR="00923F69">
        <w:rPr>
          <w:rFonts w:eastAsia="Calibri"/>
          <w:sz w:val="28"/>
          <w:szCs w:val="28"/>
        </w:rPr>
        <w:t xml:space="preserve"> (86,4 </w:t>
      </w:r>
      <w:r w:rsidR="0014036D">
        <w:rPr>
          <w:rFonts w:eastAsia="Calibri"/>
          <w:sz w:val="28"/>
          <w:szCs w:val="28"/>
        </w:rPr>
        <w:t>%</w:t>
      </w:r>
      <w:r w:rsidRPr="00E4503E">
        <w:rPr>
          <w:rFonts w:eastAsia="Calibri"/>
          <w:sz w:val="28"/>
          <w:szCs w:val="28"/>
        </w:rPr>
        <w:t>)</w:t>
      </w:r>
      <w:r w:rsidR="00923F69">
        <w:rPr>
          <w:rFonts w:eastAsia="Calibri"/>
          <w:sz w:val="28"/>
          <w:szCs w:val="28"/>
        </w:rPr>
        <w:t xml:space="preserve">, </w:t>
      </w:r>
      <w:r w:rsidR="0014036D">
        <w:rPr>
          <w:rFonts w:eastAsia="Calibri"/>
          <w:sz w:val="28"/>
          <w:szCs w:val="28"/>
        </w:rPr>
        <w:br/>
        <w:t>МО «</w:t>
      </w:r>
      <w:r w:rsidR="00923F69">
        <w:rPr>
          <w:rFonts w:eastAsia="Calibri"/>
          <w:sz w:val="28"/>
          <w:szCs w:val="28"/>
        </w:rPr>
        <w:t>Няндомск</w:t>
      </w:r>
      <w:r w:rsidR="0014036D">
        <w:rPr>
          <w:rFonts w:eastAsia="Calibri"/>
          <w:sz w:val="28"/>
          <w:szCs w:val="28"/>
        </w:rPr>
        <w:t>ий</w:t>
      </w:r>
      <w:r w:rsidR="00923F69">
        <w:rPr>
          <w:rFonts w:eastAsia="Calibri"/>
          <w:sz w:val="28"/>
          <w:szCs w:val="28"/>
        </w:rPr>
        <w:t xml:space="preserve"> </w:t>
      </w:r>
      <w:r w:rsidR="00AD3970">
        <w:rPr>
          <w:rFonts w:eastAsia="Calibri"/>
          <w:sz w:val="28"/>
          <w:szCs w:val="28"/>
        </w:rPr>
        <w:t>муниципальн</w:t>
      </w:r>
      <w:r w:rsidR="0014036D">
        <w:rPr>
          <w:rFonts w:eastAsia="Calibri"/>
          <w:sz w:val="28"/>
          <w:szCs w:val="28"/>
        </w:rPr>
        <w:t>ый</w:t>
      </w:r>
      <w:r w:rsidR="00AD3970">
        <w:rPr>
          <w:rFonts w:eastAsia="Calibri"/>
          <w:sz w:val="28"/>
          <w:szCs w:val="28"/>
        </w:rPr>
        <w:t xml:space="preserve"> </w:t>
      </w:r>
      <w:r w:rsidR="00923F69">
        <w:rPr>
          <w:rFonts w:eastAsia="Calibri"/>
          <w:sz w:val="28"/>
          <w:szCs w:val="28"/>
        </w:rPr>
        <w:t>район</w:t>
      </w:r>
      <w:r w:rsidR="0014036D">
        <w:rPr>
          <w:rFonts w:eastAsia="Calibri"/>
          <w:sz w:val="28"/>
          <w:szCs w:val="28"/>
        </w:rPr>
        <w:t>»</w:t>
      </w:r>
      <w:r w:rsidR="00923F69">
        <w:rPr>
          <w:rFonts w:eastAsia="Calibri"/>
          <w:sz w:val="28"/>
          <w:szCs w:val="28"/>
        </w:rPr>
        <w:t xml:space="preserve"> (83,3 </w:t>
      </w:r>
      <w:r w:rsidR="0014036D">
        <w:rPr>
          <w:rFonts w:eastAsia="Calibri"/>
          <w:sz w:val="28"/>
          <w:szCs w:val="28"/>
        </w:rPr>
        <w:t>%</w:t>
      </w:r>
      <w:r w:rsidR="00923F69">
        <w:rPr>
          <w:rFonts w:eastAsia="Calibri"/>
          <w:sz w:val="28"/>
          <w:szCs w:val="28"/>
        </w:rPr>
        <w:t>)</w:t>
      </w:r>
      <w:r w:rsidRPr="00E4503E">
        <w:rPr>
          <w:rFonts w:eastAsia="Calibri"/>
          <w:sz w:val="28"/>
          <w:szCs w:val="28"/>
        </w:rPr>
        <w:t xml:space="preserve"> и </w:t>
      </w:r>
      <w:r w:rsidR="00AD3970">
        <w:rPr>
          <w:rFonts w:eastAsia="Calibri"/>
          <w:sz w:val="28"/>
          <w:szCs w:val="28"/>
        </w:rPr>
        <w:t>МО «Северодвинск»</w:t>
      </w:r>
      <w:r w:rsidR="00923F69">
        <w:rPr>
          <w:rFonts w:eastAsia="Calibri"/>
          <w:sz w:val="28"/>
          <w:szCs w:val="28"/>
        </w:rPr>
        <w:t xml:space="preserve"> (79</w:t>
      </w:r>
      <w:r w:rsidRPr="00E4503E">
        <w:rPr>
          <w:rFonts w:eastAsia="Calibri"/>
          <w:sz w:val="28"/>
          <w:szCs w:val="28"/>
        </w:rPr>
        <w:t>,0</w:t>
      </w:r>
      <w:r w:rsidR="00923F69">
        <w:rPr>
          <w:rFonts w:eastAsia="Calibri"/>
          <w:sz w:val="28"/>
          <w:szCs w:val="28"/>
        </w:rPr>
        <w:t> </w:t>
      </w:r>
      <w:r w:rsidR="0014036D">
        <w:rPr>
          <w:rFonts w:eastAsia="Calibri"/>
          <w:sz w:val="28"/>
          <w:szCs w:val="28"/>
        </w:rPr>
        <w:t>%</w:t>
      </w:r>
      <w:r w:rsidRPr="00E4503E">
        <w:rPr>
          <w:rFonts w:eastAsia="Calibri"/>
          <w:sz w:val="28"/>
          <w:szCs w:val="28"/>
        </w:rPr>
        <w:t>).</w:t>
      </w:r>
    </w:p>
    <w:p w:rsidR="001E10C7" w:rsidRPr="00E4503E" w:rsidRDefault="001E10C7" w:rsidP="001E10C7">
      <w:pPr>
        <w:ind w:firstLine="709"/>
        <w:jc w:val="both"/>
        <w:rPr>
          <w:rFonts w:eastAsia="Calibri"/>
          <w:sz w:val="28"/>
          <w:szCs w:val="28"/>
        </w:rPr>
      </w:pPr>
      <w:r w:rsidRPr="00E4503E">
        <w:rPr>
          <w:rFonts w:eastAsia="Calibri"/>
          <w:sz w:val="28"/>
          <w:szCs w:val="28"/>
        </w:rPr>
        <w:t xml:space="preserve">Самые низкие значения удовлетворенности зафиксированы в </w:t>
      </w:r>
      <w:r w:rsidR="0014036D">
        <w:rPr>
          <w:rFonts w:eastAsia="Calibri"/>
          <w:sz w:val="28"/>
          <w:szCs w:val="28"/>
        </w:rPr>
        <w:t>МО «</w:t>
      </w:r>
      <w:r w:rsidRPr="00E4503E">
        <w:rPr>
          <w:rFonts w:eastAsia="Calibri"/>
          <w:sz w:val="28"/>
          <w:szCs w:val="28"/>
        </w:rPr>
        <w:t>Онежск</w:t>
      </w:r>
      <w:r w:rsidR="0014036D">
        <w:rPr>
          <w:rFonts w:eastAsia="Calibri"/>
          <w:sz w:val="28"/>
          <w:szCs w:val="28"/>
        </w:rPr>
        <w:t>ий муниципальный район»</w:t>
      </w:r>
      <w:r w:rsidRPr="00E4503E">
        <w:rPr>
          <w:rFonts w:eastAsia="Calibri"/>
          <w:sz w:val="28"/>
          <w:szCs w:val="28"/>
        </w:rPr>
        <w:t xml:space="preserve"> (3</w:t>
      </w:r>
      <w:r w:rsidR="0047600D">
        <w:rPr>
          <w:rFonts w:eastAsia="Calibri"/>
          <w:sz w:val="28"/>
          <w:szCs w:val="28"/>
        </w:rPr>
        <w:t>9</w:t>
      </w:r>
      <w:r w:rsidRPr="00E4503E">
        <w:rPr>
          <w:rFonts w:eastAsia="Calibri"/>
          <w:sz w:val="28"/>
          <w:szCs w:val="28"/>
        </w:rPr>
        <w:t>,</w:t>
      </w:r>
      <w:r w:rsidR="0047600D">
        <w:rPr>
          <w:rFonts w:eastAsia="Calibri"/>
          <w:sz w:val="28"/>
          <w:szCs w:val="28"/>
        </w:rPr>
        <w:t>6</w:t>
      </w:r>
      <w:r w:rsidR="00784B50">
        <w:rPr>
          <w:rFonts w:eastAsia="Calibri"/>
          <w:sz w:val="28"/>
          <w:szCs w:val="28"/>
        </w:rPr>
        <w:t xml:space="preserve"> </w:t>
      </w:r>
      <w:r w:rsidR="0014036D">
        <w:rPr>
          <w:rFonts w:eastAsia="Calibri"/>
          <w:sz w:val="28"/>
          <w:szCs w:val="28"/>
        </w:rPr>
        <w:t>%</w:t>
      </w:r>
      <w:r w:rsidRPr="00E4503E">
        <w:rPr>
          <w:rFonts w:eastAsia="Calibri"/>
          <w:sz w:val="28"/>
          <w:szCs w:val="28"/>
        </w:rPr>
        <w:t>)</w:t>
      </w:r>
      <w:r w:rsidR="0047600D">
        <w:rPr>
          <w:rFonts w:eastAsia="Calibri"/>
          <w:sz w:val="28"/>
          <w:szCs w:val="28"/>
        </w:rPr>
        <w:t xml:space="preserve">, </w:t>
      </w:r>
      <w:r w:rsidR="0014036D">
        <w:rPr>
          <w:rFonts w:eastAsia="Calibri"/>
          <w:sz w:val="28"/>
          <w:szCs w:val="28"/>
        </w:rPr>
        <w:t>Мо «</w:t>
      </w:r>
      <w:r w:rsidR="0047600D">
        <w:rPr>
          <w:rFonts w:eastAsia="Calibri"/>
          <w:sz w:val="28"/>
          <w:szCs w:val="28"/>
        </w:rPr>
        <w:t>Красноборск</w:t>
      </w:r>
      <w:r w:rsidR="0014036D">
        <w:rPr>
          <w:rFonts w:eastAsia="Calibri"/>
          <w:sz w:val="28"/>
          <w:szCs w:val="28"/>
        </w:rPr>
        <w:t>ий муниципальный район»</w:t>
      </w:r>
      <w:r w:rsidR="0047600D">
        <w:rPr>
          <w:rFonts w:eastAsia="Calibri"/>
          <w:sz w:val="28"/>
          <w:szCs w:val="28"/>
        </w:rPr>
        <w:t xml:space="preserve"> (45,5 </w:t>
      </w:r>
      <w:r w:rsidR="0014036D">
        <w:rPr>
          <w:rFonts w:eastAsia="Calibri"/>
          <w:sz w:val="28"/>
          <w:szCs w:val="28"/>
        </w:rPr>
        <w:t>%</w:t>
      </w:r>
      <w:r w:rsidR="0047600D">
        <w:rPr>
          <w:rFonts w:eastAsia="Calibri"/>
          <w:sz w:val="28"/>
          <w:szCs w:val="28"/>
        </w:rPr>
        <w:t xml:space="preserve">) и </w:t>
      </w:r>
      <w:r w:rsidR="0014036D">
        <w:rPr>
          <w:rFonts w:eastAsia="Calibri"/>
          <w:sz w:val="28"/>
          <w:szCs w:val="28"/>
        </w:rPr>
        <w:t>МО «</w:t>
      </w:r>
      <w:r w:rsidR="0047600D">
        <w:rPr>
          <w:rFonts w:eastAsia="Calibri"/>
          <w:sz w:val="28"/>
          <w:szCs w:val="28"/>
        </w:rPr>
        <w:t>Верхнетоемск</w:t>
      </w:r>
      <w:r w:rsidR="0014036D">
        <w:rPr>
          <w:rFonts w:eastAsia="Calibri"/>
          <w:sz w:val="28"/>
          <w:szCs w:val="28"/>
        </w:rPr>
        <w:t>ий муниципальный район»</w:t>
      </w:r>
      <w:r w:rsidR="0047600D">
        <w:rPr>
          <w:rFonts w:eastAsia="Calibri"/>
          <w:sz w:val="28"/>
          <w:szCs w:val="28"/>
        </w:rPr>
        <w:t xml:space="preserve"> (48</w:t>
      </w:r>
      <w:r w:rsidRPr="00E4503E">
        <w:rPr>
          <w:rFonts w:eastAsia="Calibri"/>
          <w:sz w:val="28"/>
          <w:szCs w:val="28"/>
        </w:rPr>
        <w:t>,</w:t>
      </w:r>
      <w:r w:rsidR="0047600D">
        <w:rPr>
          <w:rFonts w:eastAsia="Calibri"/>
          <w:sz w:val="28"/>
          <w:szCs w:val="28"/>
        </w:rPr>
        <w:t>8 </w:t>
      </w:r>
      <w:r w:rsidR="0014036D">
        <w:rPr>
          <w:rFonts w:eastAsia="Calibri"/>
          <w:sz w:val="28"/>
          <w:szCs w:val="28"/>
        </w:rPr>
        <w:t>%</w:t>
      </w:r>
      <w:r w:rsidRPr="00E4503E">
        <w:rPr>
          <w:rFonts w:eastAsia="Calibri"/>
          <w:sz w:val="28"/>
          <w:szCs w:val="28"/>
        </w:rPr>
        <w:t>).</w:t>
      </w:r>
    </w:p>
    <w:p w:rsidR="001E10C7" w:rsidRPr="00E4503E" w:rsidRDefault="001E10C7" w:rsidP="001E10C7">
      <w:pPr>
        <w:ind w:firstLine="709"/>
        <w:jc w:val="both"/>
        <w:rPr>
          <w:rFonts w:eastAsia="Calibri"/>
          <w:sz w:val="28"/>
          <w:szCs w:val="28"/>
        </w:rPr>
      </w:pPr>
      <w:r w:rsidRPr="00E4503E">
        <w:rPr>
          <w:rFonts w:eastAsia="Calibri"/>
          <w:sz w:val="28"/>
          <w:szCs w:val="28"/>
        </w:rPr>
        <w:t xml:space="preserve">Наиболее значимые факторы, снижающие удовлетворенность населения уровнем организации электроснабжения в муниципальных образованиях: </w:t>
      </w:r>
    </w:p>
    <w:p w:rsidR="001E10C7" w:rsidRPr="00E4503E" w:rsidRDefault="001E10C7" w:rsidP="001E10C7">
      <w:pPr>
        <w:autoSpaceDE w:val="0"/>
        <w:autoSpaceDN w:val="0"/>
        <w:adjustRightInd w:val="0"/>
        <w:ind w:firstLine="720"/>
        <w:jc w:val="both"/>
        <w:rPr>
          <w:sz w:val="28"/>
          <w:szCs w:val="28"/>
        </w:rPr>
      </w:pPr>
      <w:r w:rsidRPr="00E4503E">
        <w:rPr>
          <w:sz w:val="28"/>
          <w:szCs w:val="28"/>
        </w:rPr>
        <w:t xml:space="preserve">высокая и ежегодно растущая стоимость электроснабжения </w:t>
      </w:r>
      <w:r w:rsidRPr="00E4503E">
        <w:rPr>
          <w:rFonts w:eastAsia="Calibri"/>
          <w:sz w:val="28"/>
          <w:szCs w:val="28"/>
        </w:rPr>
        <w:t xml:space="preserve">– </w:t>
      </w:r>
      <w:r w:rsidR="0047600D">
        <w:rPr>
          <w:sz w:val="28"/>
          <w:szCs w:val="28"/>
        </w:rPr>
        <w:t>42,7 </w:t>
      </w:r>
      <w:r w:rsidR="0014036D">
        <w:rPr>
          <w:sz w:val="28"/>
          <w:szCs w:val="28"/>
        </w:rPr>
        <w:t>%</w:t>
      </w:r>
      <w:r w:rsidRPr="00E4503E">
        <w:rPr>
          <w:sz w:val="28"/>
          <w:szCs w:val="28"/>
        </w:rPr>
        <w:t>;</w:t>
      </w:r>
    </w:p>
    <w:p w:rsidR="001E10C7" w:rsidRPr="00E4503E" w:rsidRDefault="001E10C7" w:rsidP="001E10C7">
      <w:pPr>
        <w:autoSpaceDE w:val="0"/>
        <w:autoSpaceDN w:val="0"/>
        <w:adjustRightInd w:val="0"/>
        <w:ind w:firstLine="720"/>
        <w:jc w:val="both"/>
        <w:rPr>
          <w:sz w:val="28"/>
          <w:szCs w:val="28"/>
        </w:rPr>
      </w:pPr>
      <w:r w:rsidRPr="00E4503E">
        <w:rPr>
          <w:sz w:val="28"/>
          <w:szCs w:val="28"/>
        </w:rPr>
        <w:t xml:space="preserve">частые перебои электроснабжения </w:t>
      </w:r>
      <w:r w:rsidRPr="00E4503E">
        <w:rPr>
          <w:rFonts w:eastAsia="Calibri"/>
          <w:sz w:val="28"/>
          <w:szCs w:val="28"/>
        </w:rPr>
        <w:t xml:space="preserve">– </w:t>
      </w:r>
      <w:r w:rsidR="0047600D">
        <w:rPr>
          <w:rFonts w:eastAsia="Calibri"/>
          <w:sz w:val="28"/>
          <w:szCs w:val="28"/>
        </w:rPr>
        <w:t>18,5 </w:t>
      </w:r>
      <w:r w:rsidR="0014036D">
        <w:rPr>
          <w:sz w:val="28"/>
          <w:szCs w:val="28"/>
        </w:rPr>
        <w:t>%</w:t>
      </w:r>
      <w:r w:rsidRPr="00E4503E">
        <w:rPr>
          <w:sz w:val="28"/>
          <w:szCs w:val="28"/>
        </w:rPr>
        <w:t>;</w:t>
      </w:r>
    </w:p>
    <w:p w:rsidR="001E10C7" w:rsidRPr="00E4503E" w:rsidRDefault="001E10C7" w:rsidP="001E10C7">
      <w:pPr>
        <w:autoSpaceDE w:val="0"/>
        <w:autoSpaceDN w:val="0"/>
        <w:adjustRightInd w:val="0"/>
        <w:ind w:firstLine="720"/>
        <w:jc w:val="both"/>
        <w:rPr>
          <w:sz w:val="28"/>
          <w:szCs w:val="28"/>
        </w:rPr>
      </w:pPr>
      <w:r w:rsidRPr="00E4503E">
        <w:rPr>
          <w:sz w:val="28"/>
          <w:szCs w:val="28"/>
        </w:rPr>
        <w:t xml:space="preserve">несоответствие поставляемых ресурсов установленным нормативам (низкое напряжение или скачки напряжения) </w:t>
      </w:r>
      <w:r w:rsidRPr="00E4503E">
        <w:rPr>
          <w:rFonts w:eastAsia="Calibri"/>
          <w:sz w:val="28"/>
          <w:szCs w:val="28"/>
        </w:rPr>
        <w:t xml:space="preserve">– </w:t>
      </w:r>
      <w:r w:rsidR="0047600D">
        <w:rPr>
          <w:rFonts w:eastAsia="Calibri"/>
          <w:sz w:val="28"/>
          <w:szCs w:val="28"/>
        </w:rPr>
        <w:t>11,9 </w:t>
      </w:r>
      <w:r w:rsidR="0014036D">
        <w:rPr>
          <w:sz w:val="28"/>
          <w:szCs w:val="28"/>
        </w:rPr>
        <w:t>%</w:t>
      </w:r>
      <w:r w:rsidRPr="00E4503E">
        <w:rPr>
          <w:sz w:val="28"/>
          <w:szCs w:val="28"/>
        </w:rPr>
        <w:t>;</w:t>
      </w:r>
    </w:p>
    <w:p w:rsidR="001E10C7" w:rsidRPr="00E4503E" w:rsidRDefault="001E10C7" w:rsidP="001E10C7">
      <w:pPr>
        <w:autoSpaceDE w:val="0"/>
        <w:autoSpaceDN w:val="0"/>
        <w:adjustRightInd w:val="0"/>
        <w:ind w:firstLine="720"/>
        <w:jc w:val="both"/>
        <w:rPr>
          <w:sz w:val="28"/>
          <w:szCs w:val="28"/>
        </w:rPr>
      </w:pPr>
      <w:r w:rsidRPr="00E4503E">
        <w:rPr>
          <w:sz w:val="28"/>
          <w:szCs w:val="28"/>
        </w:rPr>
        <w:t xml:space="preserve">отсутствие общедомовых приборов учета потребления </w:t>
      </w:r>
      <w:r w:rsidR="00AD3970">
        <w:rPr>
          <w:sz w:val="28"/>
          <w:szCs w:val="28"/>
        </w:rPr>
        <w:br/>
      </w:r>
      <w:r w:rsidRPr="00E4503E">
        <w:rPr>
          <w:sz w:val="28"/>
          <w:szCs w:val="28"/>
        </w:rPr>
        <w:t xml:space="preserve">электроэнергии </w:t>
      </w:r>
      <w:r w:rsidR="0047600D">
        <w:rPr>
          <w:rFonts w:eastAsia="Calibri"/>
          <w:sz w:val="28"/>
          <w:szCs w:val="28"/>
        </w:rPr>
        <w:t>– 3,2 </w:t>
      </w:r>
      <w:r w:rsidR="0014036D">
        <w:rPr>
          <w:sz w:val="28"/>
          <w:szCs w:val="28"/>
        </w:rPr>
        <w:t>%</w:t>
      </w:r>
      <w:r w:rsidRPr="00E4503E">
        <w:rPr>
          <w:sz w:val="28"/>
          <w:szCs w:val="28"/>
        </w:rPr>
        <w:t xml:space="preserve">. </w:t>
      </w:r>
    </w:p>
    <w:p w:rsidR="00E67C75" w:rsidRDefault="00E67C75" w:rsidP="001E10C7">
      <w:pPr>
        <w:ind w:firstLine="709"/>
        <w:jc w:val="both"/>
        <w:rPr>
          <w:sz w:val="28"/>
          <w:szCs w:val="28"/>
        </w:rPr>
      </w:pPr>
    </w:p>
    <w:p w:rsidR="0014036D" w:rsidRDefault="0014036D" w:rsidP="001E10C7">
      <w:pPr>
        <w:ind w:firstLine="709"/>
        <w:jc w:val="both"/>
        <w:rPr>
          <w:sz w:val="28"/>
          <w:szCs w:val="28"/>
        </w:rPr>
      </w:pPr>
    </w:p>
    <w:p w:rsidR="0014036D" w:rsidRDefault="0014036D" w:rsidP="001E10C7">
      <w:pPr>
        <w:ind w:firstLine="709"/>
        <w:jc w:val="both"/>
        <w:rPr>
          <w:sz w:val="28"/>
          <w:szCs w:val="28"/>
        </w:rPr>
      </w:pPr>
    </w:p>
    <w:p w:rsidR="001E10C7" w:rsidRPr="00E4503E" w:rsidRDefault="001E10C7" w:rsidP="001E10C7">
      <w:pPr>
        <w:ind w:firstLine="709"/>
        <w:jc w:val="both"/>
        <w:rPr>
          <w:sz w:val="28"/>
          <w:szCs w:val="28"/>
        </w:rPr>
      </w:pPr>
      <w:r w:rsidRPr="00E4503E">
        <w:rPr>
          <w:sz w:val="28"/>
          <w:szCs w:val="28"/>
        </w:rPr>
        <w:t>6. Удовлетворенность населения уровнем организации газоснабжения, процент от числа опрошенных.</w:t>
      </w:r>
    </w:p>
    <w:p w:rsidR="001E10C7" w:rsidRPr="00E4503E" w:rsidRDefault="001E10C7" w:rsidP="001E10C7">
      <w:pPr>
        <w:jc w:val="both"/>
        <w:rPr>
          <w:sz w:val="28"/>
          <w:szCs w:val="28"/>
        </w:rPr>
      </w:pPr>
    </w:p>
    <w:p w:rsidR="0047600D" w:rsidRDefault="00D82820" w:rsidP="001E10C7">
      <w:pPr>
        <w:jc w:val="both"/>
        <w:rPr>
          <w:sz w:val="28"/>
          <w:szCs w:val="28"/>
        </w:rPr>
      </w:pPr>
      <w:r>
        <w:rPr>
          <w:noProof/>
          <w:lang w:eastAsia="ru-RU"/>
        </w:rPr>
        <w:drawing>
          <wp:inline distT="0" distB="0" distL="0" distR="0">
            <wp:extent cx="5940425" cy="4474210"/>
            <wp:effectExtent l="0" t="0" r="3175" b="25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E10C7" w:rsidRPr="00E4503E" w:rsidRDefault="001E10C7" w:rsidP="001E10C7">
      <w:pPr>
        <w:ind w:firstLine="709"/>
        <w:jc w:val="both"/>
        <w:rPr>
          <w:rFonts w:eastAsia="Calibri"/>
          <w:sz w:val="28"/>
          <w:szCs w:val="28"/>
        </w:rPr>
      </w:pPr>
      <w:r w:rsidRPr="00E4503E">
        <w:rPr>
          <w:rFonts w:eastAsia="Calibri"/>
          <w:sz w:val="28"/>
          <w:szCs w:val="28"/>
        </w:rPr>
        <w:t xml:space="preserve">Наиболее высокие показатели удовлетворенности в указанной сфере отмечены в </w:t>
      </w:r>
      <w:r w:rsidR="009E1B7A">
        <w:rPr>
          <w:rFonts w:eastAsia="Calibri"/>
          <w:sz w:val="28"/>
          <w:szCs w:val="28"/>
        </w:rPr>
        <w:t>МО «Город Новодвинск»</w:t>
      </w:r>
      <w:r w:rsidRPr="00E4503E">
        <w:rPr>
          <w:rFonts w:eastAsia="Calibri"/>
          <w:sz w:val="28"/>
          <w:szCs w:val="28"/>
        </w:rPr>
        <w:t xml:space="preserve"> (8</w:t>
      </w:r>
      <w:r w:rsidR="009E1B7A">
        <w:rPr>
          <w:rFonts w:eastAsia="Calibri"/>
          <w:sz w:val="28"/>
          <w:szCs w:val="28"/>
        </w:rPr>
        <w:t>6</w:t>
      </w:r>
      <w:r w:rsidRPr="00E4503E">
        <w:rPr>
          <w:rFonts w:eastAsia="Calibri"/>
          <w:sz w:val="28"/>
          <w:szCs w:val="28"/>
        </w:rPr>
        <w:t>,</w:t>
      </w:r>
      <w:r w:rsidR="009E1B7A">
        <w:rPr>
          <w:rFonts w:eastAsia="Calibri"/>
          <w:sz w:val="28"/>
          <w:szCs w:val="28"/>
        </w:rPr>
        <w:t>4 </w:t>
      </w:r>
      <w:r w:rsidR="0014036D">
        <w:rPr>
          <w:rFonts w:eastAsia="Calibri"/>
          <w:sz w:val="28"/>
          <w:szCs w:val="28"/>
        </w:rPr>
        <w:t>%</w:t>
      </w:r>
      <w:r w:rsidRPr="00E4503E">
        <w:rPr>
          <w:rFonts w:eastAsia="Calibri"/>
          <w:sz w:val="28"/>
          <w:szCs w:val="28"/>
        </w:rPr>
        <w:t>)</w:t>
      </w:r>
      <w:r w:rsidR="009E1B7A">
        <w:rPr>
          <w:rFonts w:eastAsia="Calibri"/>
          <w:sz w:val="28"/>
          <w:szCs w:val="28"/>
        </w:rPr>
        <w:t>,</w:t>
      </w:r>
      <w:r w:rsidRPr="00E4503E">
        <w:rPr>
          <w:rFonts w:eastAsia="Calibri"/>
          <w:sz w:val="28"/>
          <w:szCs w:val="28"/>
        </w:rPr>
        <w:t xml:space="preserve"> </w:t>
      </w:r>
      <w:r w:rsidR="009E1B7A">
        <w:rPr>
          <w:rFonts w:eastAsia="Calibri"/>
          <w:sz w:val="28"/>
          <w:szCs w:val="28"/>
        </w:rPr>
        <w:t>МО «Котлас» (78,3 </w:t>
      </w:r>
      <w:r w:rsidR="0014036D">
        <w:rPr>
          <w:rFonts w:eastAsia="Calibri"/>
          <w:sz w:val="28"/>
          <w:szCs w:val="28"/>
        </w:rPr>
        <w:t>%</w:t>
      </w:r>
      <w:r w:rsidR="009E1B7A">
        <w:rPr>
          <w:rFonts w:eastAsia="Calibri"/>
          <w:sz w:val="28"/>
          <w:szCs w:val="28"/>
        </w:rPr>
        <w:t xml:space="preserve">) </w:t>
      </w:r>
      <w:r w:rsidR="009E1B7A">
        <w:rPr>
          <w:rFonts w:eastAsia="Calibri"/>
          <w:sz w:val="28"/>
          <w:szCs w:val="28"/>
        </w:rPr>
        <w:br/>
        <w:t>и МО «Северодвинск» (74</w:t>
      </w:r>
      <w:r w:rsidRPr="00E4503E">
        <w:rPr>
          <w:rFonts w:eastAsia="Calibri"/>
          <w:sz w:val="28"/>
          <w:szCs w:val="28"/>
        </w:rPr>
        <w:t>,</w:t>
      </w:r>
      <w:r w:rsidR="009E1B7A">
        <w:rPr>
          <w:rFonts w:eastAsia="Calibri"/>
          <w:sz w:val="28"/>
          <w:szCs w:val="28"/>
        </w:rPr>
        <w:t>2 </w:t>
      </w:r>
      <w:r w:rsidR="0014036D">
        <w:rPr>
          <w:rFonts w:eastAsia="Calibri"/>
          <w:sz w:val="28"/>
          <w:szCs w:val="28"/>
        </w:rPr>
        <w:t>%</w:t>
      </w:r>
      <w:r w:rsidRPr="00E4503E">
        <w:rPr>
          <w:rFonts w:eastAsia="Calibri"/>
          <w:sz w:val="28"/>
          <w:szCs w:val="28"/>
        </w:rPr>
        <w:t>).</w:t>
      </w:r>
    </w:p>
    <w:p w:rsidR="009E1B7A" w:rsidRDefault="001E10C7" w:rsidP="001E10C7">
      <w:pPr>
        <w:ind w:firstLine="709"/>
        <w:jc w:val="both"/>
        <w:rPr>
          <w:rFonts w:eastAsia="Calibri"/>
          <w:sz w:val="28"/>
          <w:szCs w:val="28"/>
        </w:rPr>
      </w:pPr>
      <w:r w:rsidRPr="00E4503E">
        <w:rPr>
          <w:rFonts w:eastAsia="Calibri"/>
          <w:sz w:val="28"/>
          <w:szCs w:val="28"/>
        </w:rPr>
        <w:t xml:space="preserve">Самые низкие значения зафиксированы в </w:t>
      </w:r>
      <w:r w:rsidR="009E1B7A">
        <w:rPr>
          <w:rFonts w:eastAsia="Calibri"/>
          <w:sz w:val="28"/>
          <w:szCs w:val="28"/>
        </w:rPr>
        <w:t>МО «Вилегодский муниципальный район» (0,0 </w:t>
      </w:r>
      <w:r w:rsidR="0014036D">
        <w:rPr>
          <w:rFonts w:eastAsia="Calibri"/>
          <w:sz w:val="28"/>
          <w:szCs w:val="28"/>
        </w:rPr>
        <w:t>%</w:t>
      </w:r>
      <w:r w:rsidR="009E1B7A">
        <w:rPr>
          <w:rFonts w:eastAsia="Calibri"/>
          <w:sz w:val="28"/>
          <w:szCs w:val="28"/>
        </w:rPr>
        <w:t xml:space="preserve">), МО «Верхнетоемский муниципальный район» </w:t>
      </w:r>
      <w:r w:rsidRPr="00E4503E">
        <w:rPr>
          <w:rFonts w:eastAsia="Calibri"/>
          <w:sz w:val="28"/>
          <w:szCs w:val="28"/>
        </w:rPr>
        <w:t>(</w:t>
      </w:r>
      <w:r w:rsidR="009E1B7A">
        <w:rPr>
          <w:rFonts w:eastAsia="Calibri"/>
          <w:sz w:val="28"/>
          <w:szCs w:val="28"/>
        </w:rPr>
        <w:t>3,3 </w:t>
      </w:r>
      <w:r w:rsidR="0014036D">
        <w:rPr>
          <w:rFonts w:eastAsia="Calibri"/>
          <w:sz w:val="28"/>
          <w:szCs w:val="28"/>
        </w:rPr>
        <w:t>%</w:t>
      </w:r>
      <w:r w:rsidR="009E1B7A">
        <w:rPr>
          <w:rFonts w:eastAsia="Calibri"/>
          <w:sz w:val="28"/>
          <w:szCs w:val="28"/>
        </w:rPr>
        <w:t>) и МО «Пинежский муниципальный район» (5</w:t>
      </w:r>
      <w:r w:rsidRPr="00E4503E">
        <w:rPr>
          <w:rFonts w:eastAsia="Calibri"/>
          <w:sz w:val="28"/>
          <w:szCs w:val="28"/>
        </w:rPr>
        <w:t>,</w:t>
      </w:r>
      <w:r w:rsidR="009E1B7A">
        <w:rPr>
          <w:rFonts w:eastAsia="Calibri"/>
          <w:sz w:val="28"/>
          <w:szCs w:val="28"/>
        </w:rPr>
        <w:t>6 </w:t>
      </w:r>
      <w:r w:rsidR="0014036D">
        <w:rPr>
          <w:rFonts w:eastAsia="Calibri"/>
          <w:sz w:val="28"/>
          <w:szCs w:val="28"/>
        </w:rPr>
        <w:t>%</w:t>
      </w:r>
      <w:r w:rsidR="009E1B7A">
        <w:rPr>
          <w:rFonts w:eastAsia="Calibri"/>
          <w:sz w:val="28"/>
          <w:szCs w:val="28"/>
        </w:rPr>
        <w:t>).</w:t>
      </w:r>
    </w:p>
    <w:p w:rsidR="001E10C7" w:rsidRPr="00E4503E" w:rsidRDefault="001E10C7" w:rsidP="001E10C7">
      <w:pPr>
        <w:ind w:firstLine="709"/>
        <w:jc w:val="both"/>
        <w:rPr>
          <w:rFonts w:eastAsia="Calibri"/>
          <w:sz w:val="28"/>
          <w:szCs w:val="28"/>
        </w:rPr>
      </w:pPr>
      <w:r w:rsidRPr="00E4503E">
        <w:rPr>
          <w:rFonts w:eastAsia="Calibri"/>
          <w:sz w:val="28"/>
          <w:szCs w:val="28"/>
        </w:rPr>
        <w:t xml:space="preserve">Наиболее значимые факторы, снижающие удовлетворенность населения уровнем организации газоснабжения в муниципальных образованиях, </w:t>
      </w:r>
      <w:r w:rsidR="00AD3970">
        <w:rPr>
          <w:rFonts w:eastAsia="Calibri"/>
          <w:sz w:val="28"/>
          <w:szCs w:val="28"/>
        </w:rPr>
        <w:br/>
      </w:r>
      <w:r w:rsidRPr="00E4503E">
        <w:rPr>
          <w:rFonts w:eastAsia="Calibri"/>
          <w:sz w:val="28"/>
          <w:szCs w:val="28"/>
        </w:rPr>
        <w:t xml:space="preserve">по убывающей следующие: </w:t>
      </w:r>
    </w:p>
    <w:p w:rsidR="001E10C7" w:rsidRPr="00E4503E" w:rsidRDefault="001E10C7" w:rsidP="001E10C7">
      <w:pPr>
        <w:autoSpaceDE w:val="0"/>
        <w:autoSpaceDN w:val="0"/>
        <w:adjustRightInd w:val="0"/>
        <w:ind w:firstLine="720"/>
        <w:jc w:val="both"/>
        <w:rPr>
          <w:sz w:val="28"/>
          <w:szCs w:val="28"/>
        </w:rPr>
      </w:pPr>
      <w:r w:rsidRPr="00E4503E">
        <w:rPr>
          <w:sz w:val="28"/>
          <w:szCs w:val="28"/>
        </w:rPr>
        <w:t xml:space="preserve">отсутствие централизованного газоснабжения </w:t>
      </w:r>
      <w:r w:rsidRPr="00E4503E">
        <w:rPr>
          <w:rFonts w:eastAsia="Calibri"/>
          <w:sz w:val="28"/>
          <w:szCs w:val="28"/>
        </w:rPr>
        <w:t xml:space="preserve">– </w:t>
      </w:r>
      <w:r w:rsidR="009E1B7A">
        <w:rPr>
          <w:sz w:val="28"/>
          <w:szCs w:val="28"/>
        </w:rPr>
        <w:t>29,2 </w:t>
      </w:r>
      <w:r w:rsidR="0014036D">
        <w:rPr>
          <w:sz w:val="28"/>
          <w:szCs w:val="28"/>
        </w:rPr>
        <w:t>%</w:t>
      </w:r>
      <w:r w:rsidRPr="00E4503E">
        <w:rPr>
          <w:sz w:val="28"/>
          <w:szCs w:val="28"/>
        </w:rPr>
        <w:t>;</w:t>
      </w:r>
    </w:p>
    <w:p w:rsidR="001E10C7" w:rsidRPr="00E4503E" w:rsidRDefault="001E10C7" w:rsidP="001E10C7">
      <w:pPr>
        <w:autoSpaceDE w:val="0"/>
        <w:autoSpaceDN w:val="0"/>
        <w:adjustRightInd w:val="0"/>
        <w:ind w:firstLine="720"/>
        <w:jc w:val="both"/>
        <w:rPr>
          <w:sz w:val="28"/>
          <w:szCs w:val="28"/>
        </w:rPr>
      </w:pPr>
      <w:r w:rsidRPr="00E4503E">
        <w:rPr>
          <w:sz w:val="28"/>
          <w:szCs w:val="28"/>
        </w:rPr>
        <w:t xml:space="preserve">высокая и ежегодно растущая стоимость газоснабжения </w:t>
      </w:r>
      <w:r w:rsidRPr="00E4503E">
        <w:rPr>
          <w:rFonts w:eastAsia="Calibri"/>
          <w:sz w:val="28"/>
          <w:szCs w:val="28"/>
        </w:rPr>
        <w:t xml:space="preserve">– </w:t>
      </w:r>
      <w:r w:rsidR="00F153DE">
        <w:rPr>
          <w:sz w:val="28"/>
          <w:szCs w:val="28"/>
        </w:rPr>
        <w:t>16,7 </w:t>
      </w:r>
      <w:r w:rsidR="0014036D">
        <w:rPr>
          <w:sz w:val="28"/>
          <w:szCs w:val="28"/>
        </w:rPr>
        <w:t>%</w:t>
      </w:r>
      <w:r w:rsidRPr="00E4503E">
        <w:rPr>
          <w:sz w:val="28"/>
          <w:szCs w:val="28"/>
        </w:rPr>
        <w:t>;</w:t>
      </w:r>
    </w:p>
    <w:p w:rsidR="001E10C7" w:rsidRPr="00E4503E" w:rsidRDefault="001E10C7" w:rsidP="001E10C7">
      <w:pPr>
        <w:autoSpaceDE w:val="0"/>
        <w:autoSpaceDN w:val="0"/>
        <w:adjustRightInd w:val="0"/>
        <w:ind w:firstLine="720"/>
        <w:jc w:val="both"/>
        <w:rPr>
          <w:sz w:val="28"/>
          <w:szCs w:val="28"/>
        </w:rPr>
      </w:pPr>
      <w:r w:rsidRPr="00E4503E">
        <w:rPr>
          <w:sz w:val="28"/>
          <w:szCs w:val="28"/>
        </w:rPr>
        <w:t xml:space="preserve">отсутствие общедомовых приборов учета потребления газа </w:t>
      </w:r>
      <w:r w:rsidRPr="00E4503E">
        <w:rPr>
          <w:rFonts w:eastAsia="Calibri"/>
          <w:sz w:val="28"/>
          <w:szCs w:val="28"/>
        </w:rPr>
        <w:t xml:space="preserve">– </w:t>
      </w:r>
      <w:r w:rsidR="00F153DE">
        <w:rPr>
          <w:rFonts w:eastAsia="Calibri"/>
          <w:sz w:val="28"/>
          <w:szCs w:val="28"/>
        </w:rPr>
        <w:t>2</w:t>
      </w:r>
      <w:r w:rsidRPr="00E4503E">
        <w:rPr>
          <w:sz w:val="28"/>
          <w:szCs w:val="28"/>
        </w:rPr>
        <w:t>,</w:t>
      </w:r>
      <w:r w:rsidR="00F153DE">
        <w:rPr>
          <w:sz w:val="28"/>
          <w:szCs w:val="28"/>
        </w:rPr>
        <w:t>3 </w:t>
      </w:r>
      <w:r w:rsidR="0014036D">
        <w:rPr>
          <w:sz w:val="28"/>
          <w:szCs w:val="28"/>
        </w:rPr>
        <w:t>%</w:t>
      </w:r>
      <w:r w:rsidRPr="00E4503E">
        <w:rPr>
          <w:sz w:val="28"/>
          <w:szCs w:val="28"/>
        </w:rPr>
        <w:t>.</w:t>
      </w:r>
    </w:p>
    <w:p w:rsidR="00F153DE" w:rsidRDefault="00F153DE">
      <w:pPr>
        <w:spacing w:after="200" w:line="276" w:lineRule="auto"/>
        <w:rPr>
          <w:sz w:val="28"/>
          <w:szCs w:val="28"/>
        </w:rPr>
      </w:pPr>
      <w:r>
        <w:rPr>
          <w:sz w:val="28"/>
          <w:szCs w:val="28"/>
        </w:rPr>
        <w:br w:type="page"/>
      </w:r>
    </w:p>
    <w:p w:rsidR="001E10C7" w:rsidRPr="00E4503E" w:rsidRDefault="001E10C7" w:rsidP="001E10C7">
      <w:pPr>
        <w:ind w:firstLine="709"/>
        <w:jc w:val="both"/>
        <w:rPr>
          <w:sz w:val="28"/>
          <w:szCs w:val="28"/>
        </w:rPr>
      </w:pPr>
      <w:r w:rsidRPr="00E4503E">
        <w:rPr>
          <w:sz w:val="28"/>
          <w:szCs w:val="28"/>
        </w:rPr>
        <w:lastRenderedPageBreak/>
        <w:t xml:space="preserve">В соответствии с требованиями федерального законодательства </w:t>
      </w:r>
      <w:r w:rsidR="00F153DE">
        <w:rPr>
          <w:sz w:val="28"/>
          <w:szCs w:val="28"/>
        </w:rPr>
        <w:br/>
      </w:r>
      <w:r w:rsidRPr="00E4503E">
        <w:rPr>
          <w:sz w:val="28"/>
          <w:szCs w:val="28"/>
        </w:rPr>
        <w:t>на территории Архангельской области также проводилась оценка удовлетворенности деятельностью глав муниципальных образований, а также деятельностью представительных органов муниципальных образований (депутатов).</w:t>
      </w:r>
    </w:p>
    <w:p w:rsidR="001E10C7" w:rsidRDefault="001E10C7" w:rsidP="001E10C7">
      <w:pPr>
        <w:ind w:firstLine="709"/>
        <w:jc w:val="both"/>
        <w:rPr>
          <w:sz w:val="28"/>
          <w:szCs w:val="28"/>
        </w:rPr>
      </w:pPr>
      <w:r w:rsidRPr="00E4503E">
        <w:rPr>
          <w:sz w:val="28"/>
          <w:szCs w:val="28"/>
        </w:rPr>
        <w:t>Результаты по указанным направлениям оценки удовлетворенности населения Архангельской области приведены ниже.</w:t>
      </w:r>
    </w:p>
    <w:p w:rsidR="001E10C7" w:rsidRDefault="001E10C7" w:rsidP="001E10C7">
      <w:pPr>
        <w:ind w:firstLine="709"/>
        <w:jc w:val="both"/>
        <w:rPr>
          <w:sz w:val="28"/>
          <w:szCs w:val="28"/>
        </w:rPr>
      </w:pPr>
    </w:p>
    <w:p w:rsidR="001E10C7" w:rsidRDefault="001E10C7" w:rsidP="001E10C7">
      <w:pPr>
        <w:ind w:firstLine="709"/>
        <w:jc w:val="both"/>
        <w:rPr>
          <w:rFonts w:eastAsia="Calibri"/>
          <w:sz w:val="28"/>
          <w:szCs w:val="28"/>
        </w:rPr>
      </w:pPr>
      <w:r>
        <w:rPr>
          <w:sz w:val="28"/>
          <w:szCs w:val="28"/>
        </w:rPr>
        <w:t>7. </w:t>
      </w:r>
      <w:r w:rsidRPr="00FA37B5">
        <w:rPr>
          <w:sz w:val="28"/>
          <w:szCs w:val="28"/>
        </w:rPr>
        <w:t xml:space="preserve">Удовлетворенность населения </w:t>
      </w:r>
      <w:r>
        <w:rPr>
          <w:sz w:val="28"/>
          <w:szCs w:val="28"/>
        </w:rPr>
        <w:t>деятельностью главы муниципального образования</w:t>
      </w:r>
      <w:r w:rsidRPr="00FA37B5">
        <w:rPr>
          <w:sz w:val="28"/>
          <w:szCs w:val="28"/>
        </w:rPr>
        <w:t xml:space="preserve">, </w:t>
      </w:r>
      <w:r>
        <w:rPr>
          <w:sz w:val="28"/>
          <w:szCs w:val="28"/>
        </w:rPr>
        <w:t>процент</w:t>
      </w:r>
      <w:r w:rsidRPr="00FA37B5">
        <w:rPr>
          <w:sz w:val="28"/>
          <w:szCs w:val="28"/>
        </w:rPr>
        <w:t xml:space="preserve"> от числа опрошенных</w:t>
      </w:r>
      <w:r>
        <w:rPr>
          <w:sz w:val="28"/>
          <w:szCs w:val="28"/>
        </w:rPr>
        <w:t>.</w:t>
      </w:r>
    </w:p>
    <w:p w:rsidR="001E10C7" w:rsidRDefault="001E10C7" w:rsidP="001E10C7">
      <w:pPr>
        <w:jc w:val="both"/>
        <w:rPr>
          <w:rFonts w:eastAsia="Calibri"/>
          <w:sz w:val="28"/>
          <w:szCs w:val="28"/>
        </w:rPr>
      </w:pPr>
    </w:p>
    <w:p w:rsidR="001E10C7" w:rsidRDefault="00D82820" w:rsidP="001E10C7">
      <w:pPr>
        <w:jc w:val="both"/>
        <w:rPr>
          <w:sz w:val="28"/>
          <w:szCs w:val="28"/>
        </w:rPr>
      </w:pPr>
      <w:r>
        <w:rPr>
          <w:noProof/>
          <w:lang w:eastAsia="ru-RU"/>
        </w:rPr>
        <w:drawing>
          <wp:inline distT="0" distB="0" distL="0" distR="0">
            <wp:extent cx="5940425" cy="4475480"/>
            <wp:effectExtent l="0" t="0" r="3175" b="12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6873" w:rsidRDefault="00CC6873">
      <w:pPr>
        <w:spacing w:after="200" w:line="276" w:lineRule="auto"/>
        <w:rPr>
          <w:sz w:val="28"/>
          <w:szCs w:val="28"/>
        </w:rPr>
      </w:pPr>
      <w:r>
        <w:rPr>
          <w:sz w:val="28"/>
          <w:szCs w:val="28"/>
        </w:rPr>
        <w:br w:type="page"/>
      </w:r>
    </w:p>
    <w:p w:rsidR="001E10C7" w:rsidRDefault="001E10C7" w:rsidP="001E10C7">
      <w:pPr>
        <w:ind w:firstLine="709"/>
        <w:jc w:val="both"/>
        <w:rPr>
          <w:rFonts w:eastAsia="Calibri"/>
          <w:sz w:val="28"/>
          <w:szCs w:val="28"/>
        </w:rPr>
      </w:pPr>
      <w:r>
        <w:rPr>
          <w:sz w:val="28"/>
          <w:szCs w:val="28"/>
        </w:rPr>
        <w:lastRenderedPageBreak/>
        <w:t>8. </w:t>
      </w:r>
      <w:r w:rsidRPr="00FA37B5">
        <w:rPr>
          <w:sz w:val="28"/>
          <w:szCs w:val="28"/>
        </w:rPr>
        <w:t xml:space="preserve">Удовлетворенность населения </w:t>
      </w:r>
      <w:r>
        <w:rPr>
          <w:sz w:val="28"/>
          <w:szCs w:val="28"/>
        </w:rPr>
        <w:t>деятельностью</w:t>
      </w:r>
      <w:r w:rsidRPr="00872A75">
        <w:rPr>
          <w:sz w:val="28"/>
          <w:szCs w:val="28"/>
        </w:rPr>
        <w:t xml:space="preserve"> представительного органа муниципального образования (депутатов)</w:t>
      </w:r>
      <w:r w:rsidRPr="00FA37B5">
        <w:rPr>
          <w:sz w:val="28"/>
          <w:szCs w:val="28"/>
        </w:rPr>
        <w:t xml:space="preserve">, </w:t>
      </w:r>
      <w:r>
        <w:rPr>
          <w:sz w:val="28"/>
          <w:szCs w:val="28"/>
        </w:rPr>
        <w:t>процент</w:t>
      </w:r>
      <w:r w:rsidRPr="00FA37B5">
        <w:rPr>
          <w:sz w:val="28"/>
          <w:szCs w:val="28"/>
        </w:rPr>
        <w:t xml:space="preserve"> от числа опрошенных</w:t>
      </w:r>
      <w:r>
        <w:rPr>
          <w:sz w:val="28"/>
          <w:szCs w:val="28"/>
        </w:rPr>
        <w:t>.</w:t>
      </w:r>
    </w:p>
    <w:p w:rsidR="001E10C7" w:rsidRDefault="001E10C7" w:rsidP="001E10C7">
      <w:pPr>
        <w:ind w:firstLine="709"/>
        <w:jc w:val="both"/>
        <w:rPr>
          <w:rFonts w:eastAsia="Calibri"/>
          <w:sz w:val="28"/>
          <w:szCs w:val="28"/>
        </w:rPr>
      </w:pPr>
    </w:p>
    <w:p w:rsidR="001E10C7" w:rsidRDefault="00D82820" w:rsidP="001E10C7">
      <w:pPr>
        <w:jc w:val="both"/>
        <w:rPr>
          <w:rFonts w:eastAsia="Calibri"/>
          <w:sz w:val="28"/>
          <w:szCs w:val="28"/>
        </w:rPr>
      </w:pPr>
      <w:r>
        <w:rPr>
          <w:noProof/>
          <w:lang w:eastAsia="ru-RU"/>
        </w:rPr>
        <w:drawing>
          <wp:inline distT="0" distB="0" distL="0" distR="0">
            <wp:extent cx="5940425" cy="4463415"/>
            <wp:effectExtent l="0" t="0" r="317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82820" w:rsidRDefault="00D82820" w:rsidP="001E10C7">
      <w:pPr>
        <w:jc w:val="both"/>
        <w:rPr>
          <w:rFonts w:eastAsia="Calibri"/>
          <w:sz w:val="28"/>
          <w:szCs w:val="28"/>
        </w:rPr>
      </w:pPr>
    </w:p>
    <w:p w:rsidR="00D82820" w:rsidRDefault="00D82820" w:rsidP="001E10C7">
      <w:pPr>
        <w:jc w:val="both"/>
        <w:rPr>
          <w:rFonts w:eastAsia="Calibri"/>
          <w:sz w:val="28"/>
          <w:szCs w:val="28"/>
        </w:rPr>
      </w:pPr>
    </w:p>
    <w:p w:rsidR="00D82820" w:rsidRDefault="00D82820" w:rsidP="001E10C7">
      <w:pPr>
        <w:jc w:val="both"/>
        <w:rPr>
          <w:rFonts w:eastAsia="Calibri"/>
          <w:sz w:val="28"/>
          <w:szCs w:val="28"/>
        </w:rPr>
      </w:pPr>
    </w:p>
    <w:p w:rsidR="00D82820" w:rsidRDefault="00D82820" w:rsidP="00D82820">
      <w:pPr>
        <w:jc w:val="center"/>
        <w:rPr>
          <w:rFonts w:eastAsia="Calibri"/>
          <w:sz w:val="28"/>
          <w:szCs w:val="28"/>
        </w:rPr>
      </w:pPr>
      <w:r>
        <w:rPr>
          <w:rFonts w:eastAsia="Calibri"/>
          <w:sz w:val="28"/>
          <w:szCs w:val="28"/>
        </w:rPr>
        <w:t>_____________</w:t>
      </w:r>
    </w:p>
    <w:sectPr w:rsidR="00D82820" w:rsidSect="00DA5377">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580" w:rsidRDefault="009E0580" w:rsidP="00DA5377">
      <w:r>
        <w:separator/>
      </w:r>
    </w:p>
  </w:endnote>
  <w:endnote w:type="continuationSeparator" w:id="0">
    <w:p w:rsidR="009E0580" w:rsidRDefault="009E0580" w:rsidP="00DA53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580" w:rsidRDefault="009E0580" w:rsidP="00DA5377">
      <w:r>
        <w:separator/>
      </w:r>
    </w:p>
  </w:footnote>
  <w:footnote w:type="continuationSeparator" w:id="0">
    <w:p w:rsidR="009E0580" w:rsidRDefault="009E0580" w:rsidP="00DA5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024564"/>
      <w:docPartObj>
        <w:docPartGallery w:val="Page Numbers (Top of Page)"/>
        <w:docPartUnique/>
      </w:docPartObj>
    </w:sdtPr>
    <w:sdtEndPr>
      <w:rPr>
        <w:sz w:val="24"/>
        <w:szCs w:val="24"/>
      </w:rPr>
    </w:sdtEndPr>
    <w:sdtContent>
      <w:p w:rsidR="006100BD" w:rsidRPr="006569ED" w:rsidRDefault="00014C13" w:rsidP="006569ED">
        <w:pPr>
          <w:pStyle w:val="a9"/>
          <w:jc w:val="center"/>
          <w:rPr>
            <w:sz w:val="24"/>
            <w:szCs w:val="24"/>
          </w:rPr>
        </w:pPr>
        <w:r w:rsidRPr="006569ED">
          <w:rPr>
            <w:sz w:val="24"/>
            <w:szCs w:val="24"/>
          </w:rPr>
          <w:fldChar w:fldCharType="begin"/>
        </w:r>
        <w:r w:rsidR="006100BD" w:rsidRPr="006569ED">
          <w:rPr>
            <w:sz w:val="24"/>
            <w:szCs w:val="24"/>
          </w:rPr>
          <w:instrText>PAGE   \* MERGEFORMAT</w:instrText>
        </w:r>
        <w:r w:rsidRPr="006569ED">
          <w:rPr>
            <w:sz w:val="24"/>
            <w:szCs w:val="24"/>
          </w:rPr>
          <w:fldChar w:fldCharType="separate"/>
        </w:r>
        <w:r w:rsidR="003F006F">
          <w:rPr>
            <w:noProof/>
            <w:sz w:val="24"/>
            <w:szCs w:val="24"/>
          </w:rPr>
          <w:t>12</w:t>
        </w:r>
        <w:r w:rsidRPr="006569ED">
          <w:rPr>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315345"/>
    <w:rsid w:val="00005515"/>
    <w:rsid w:val="00014124"/>
    <w:rsid w:val="00014C13"/>
    <w:rsid w:val="000153ED"/>
    <w:rsid w:val="000305A4"/>
    <w:rsid w:val="00034354"/>
    <w:rsid w:val="0003648F"/>
    <w:rsid w:val="00041816"/>
    <w:rsid w:val="000566FB"/>
    <w:rsid w:val="000630E0"/>
    <w:rsid w:val="00067375"/>
    <w:rsid w:val="00084B20"/>
    <w:rsid w:val="0008650F"/>
    <w:rsid w:val="00087ECD"/>
    <w:rsid w:val="00090A05"/>
    <w:rsid w:val="000B0E9A"/>
    <w:rsid w:val="000B4261"/>
    <w:rsid w:val="000D0D6D"/>
    <w:rsid w:val="000D3507"/>
    <w:rsid w:val="000D36F2"/>
    <w:rsid w:val="000D6452"/>
    <w:rsid w:val="000D7634"/>
    <w:rsid w:val="000E03C0"/>
    <w:rsid w:val="000E0B00"/>
    <w:rsid w:val="000E0DEF"/>
    <w:rsid w:val="000F03B5"/>
    <w:rsid w:val="000F19DF"/>
    <w:rsid w:val="000F5963"/>
    <w:rsid w:val="000F71D5"/>
    <w:rsid w:val="00101199"/>
    <w:rsid w:val="0010576A"/>
    <w:rsid w:val="00111809"/>
    <w:rsid w:val="00122A4D"/>
    <w:rsid w:val="00124E8B"/>
    <w:rsid w:val="0012535A"/>
    <w:rsid w:val="00127933"/>
    <w:rsid w:val="001335D8"/>
    <w:rsid w:val="00134ED1"/>
    <w:rsid w:val="001370B2"/>
    <w:rsid w:val="0014036D"/>
    <w:rsid w:val="00140FEE"/>
    <w:rsid w:val="0014189F"/>
    <w:rsid w:val="00150FE2"/>
    <w:rsid w:val="00155AE1"/>
    <w:rsid w:val="00160480"/>
    <w:rsid w:val="00167A91"/>
    <w:rsid w:val="00171C26"/>
    <w:rsid w:val="0017314F"/>
    <w:rsid w:val="00174D27"/>
    <w:rsid w:val="00176D40"/>
    <w:rsid w:val="0017765E"/>
    <w:rsid w:val="001916FC"/>
    <w:rsid w:val="001A5BEB"/>
    <w:rsid w:val="001B7438"/>
    <w:rsid w:val="001C12B4"/>
    <w:rsid w:val="001D36EA"/>
    <w:rsid w:val="001E10C7"/>
    <w:rsid w:val="001E3AC9"/>
    <w:rsid w:val="001E44D3"/>
    <w:rsid w:val="001E51D7"/>
    <w:rsid w:val="001E64BC"/>
    <w:rsid w:val="001E6D49"/>
    <w:rsid w:val="001F1DE6"/>
    <w:rsid w:val="0020727E"/>
    <w:rsid w:val="00223961"/>
    <w:rsid w:val="00223AF2"/>
    <w:rsid w:val="00224317"/>
    <w:rsid w:val="00226D44"/>
    <w:rsid w:val="00233CE6"/>
    <w:rsid w:val="002468C3"/>
    <w:rsid w:val="0025091B"/>
    <w:rsid w:val="00251B70"/>
    <w:rsid w:val="002543A4"/>
    <w:rsid w:val="00267E8D"/>
    <w:rsid w:val="00283D6E"/>
    <w:rsid w:val="00286B27"/>
    <w:rsid w:val="00290AC5"/>
    <w:rsid w:val="00291F1D"/>
    <w:rsid w:val="002932B4"/>
    <w:rsid w:val="00293F7F"/>
    <w:rsid w:val="002A1984"/>
    <w:rsid w:val="002A68CE"/>
    <w:rsid w:val="002B6506"/>
    <w:rsid w:val="002C2A0A"/>
    <w:rsid w:val="002C725B"/>
    <w:rsid w:val="002D55F7"/>
    <w:rsid w:val="002D702A"/>
    <w:rsid w:val="002D73AA"/>
    <w:rsid w:val="002E1E4D"/>
    <w:rsid w:val="002E4C67"/>
    <w:rsid w:val="002E6331"/>
    <w:rsid w:val="002E76AA"/>
    <w:rsid w:val="003068E8"/>
    <w:rsid w:val="00312E09"/>
    <w:rsid w:val="00315345"/>
    <w:rsid w:val="003307CE"/>
    <w:rsid w:val="003354EC"/>
    <w:rsid w:val="0034368D"/>
    <w:rsid w:val="00343F84"/>
    <w:rsid w:val="00344009"/>
    <w:rsid w:val="003566CC"/>
    <w:rsid w:val="00362AEB"/>
    <w:rsid w:val="00371802"/>
    <w:rsid w:val="00377142"/>
    <w:rsid w:val="0038114D"/>
    <w:rsid w:val="003970AB"/>
    <w:rsid w:val="00397AFE"/>
    <w:rsid w:val="003A3A8F"/>
    <w:rsid w:val="003A51B8"/>
    <w:rsid w:val="003C113F"/>
    <w:rsid w:val="003C1BAD"/>
    <w:rsid w:val="003C6CD2"/>
    <w:rsid w:val="003E1CFB"/>
    <w:rsid w:val="003E1DE0"/>
    <w:rsid w:val="003E3611"/>
    <w:rsid w:val="003E70D4"/>
    <w:rsid w:val="003E78C2"/>
    <w:rsid w:val="003F006F"/>
    <w:rsid w:val="003F1AAB"/>
    <w:rsid w:val="003F5788"/>
    <w:rsid w:val="004019DF"/>
    <w:rsid w:val="00404AAF"/>
    <w:rsid w:val="00404B23"/>
    <w:rsid w:val="004058B7"/>
    <w:rsid w:val="004126D7"/>
    <w:rsid w:val="004153C5"/>
    <w:rsid w:val="0042336D"/>
    <w:rsid w:val="004242FA"/>
    <w:rsid w:val="004266D6"/>
    <w:rsid w:val="004278BA"/>
    <w:rsid w:val="00436684"/>
    <w:rsid w:val="004410A3"/>
    <w:rsid w:val="00443247"/>
    <w:rsid w:val="004441A6"/>
    <w:rsid w:val="0045204B"/>
    <w:rsid w:val="00457288"/>
    <w:rsid w:val="00464F52"/>
    <w:rsid w:val="004657DD"/>
    <w:rsid w:val="00465DB6"/>
    <w:rsid w:val="00467A0C"/>
    <w:rsid w:val="004748F1"/>
    <w:rsid w:val="0047600D"/>
    <w:rsid w:val="004806E7"/>
    <w:rsid w:val="0048181C"/>
    <w:rsid w:val="00482046"/>
    <w:rsid w:val="00487224"/>
    <w:rsid w:val="004A0F22"/>
    <w:rsid w:val="004A61B8"/>
    <w:rsid w:val="004A7711"/>
    <w:rsid w:val="004B215B"/>
    <w:rsid w:val="004B2862"/>
    <w:rsid w:val="004B3DE8"/>
    <w:rsid w:val="004B4A3C"/>
    <w:rsid w:val="004B7169"/>
    <w:rsid w:val="004B7F08"/>
    <w:rsid w:val="004C0DF6"/>
    <w:rsid w:val="004C3F76"/>
    <w:rsid w:val="004C6534"/>
    <w:rsid w:val="004E1142"/>
    <w:rsid w:val="004E1AE2"/>
    <w:rsid w:val="005001D2"/>
    <w:rsid w:val="005030DC"/>
    <w:rsid w:val="0050334C"/>
    <w:rsid w:val="00505EDD"/>
    <w:rsid w:val="005076E3"/>
    <w:rsid w:val="00524A63"/>
    <w:rsid w:val="005318ED"/>
    <w:rsid w:val="005326A2"/>
    <w:rsid w:val="00532FEF"/>
    <w:rsid w:val="00542158"/>
    <w:rsid w:val="005545F2"/>
    <w:rsid w:val="0055648C"/>
    <w:rsid w:val="005741F3"/>
    <w:rsid w:val="0058336B"/>
    <w:rsid w:val="00585797"/>
    <w:rsid w:val="00593E17"/>
    <w:rsid w:val="005951F9"/>
    <w:rsid w:val="005A2F47"/>
    <w:rsid w:val="005A3A1E"/>
    <w:rsid w:val="005A4487"/>
    <w:rsid w:val="005A7F89"/>
    <w:rsid w:val="005C3625"/>
    <w:rsid w:val="005C4E56"/>
    <w:rsid w:val="005C5DD0"/>
    <w:rsid w:val="005C74EB"/>
    <w:rsid w:val="005C793F"/>
    <w:rsid w:val="005C7DE5"/>
    <w:rsid w:val="005C7FE6"/>
    <w:rsid w:val="005D35CE"/>
    <w:rsid w:val="005D5FBA"/>
    <w:rsid w:val="005E76F6"/>
    <w:rsid w:val="005F0872"/>
    <w:rsid w:val="005F230D"/>
    <w:rsid w:val="005F4DA5"/>
    <w:rsid w:val="005F4FAC"/>
    <w:rsid w:val="006037E7"/>
    <w:rsid w:val="006079D8"/>
    <w:rsid w:val="006100BD"/>
    <w:rsid w:val="006150F7"/>
    <w:rsid w:val="00615E1E"/>
    <w:rsid w:val="00616104"/>
    <w:rsid w:val="00616A72"/>
    <w:rsid w:val="00622E72"/>
    <w:rsid w:val="0062449D"/>
    <w:rsid w:val="00634251"/>
    <w:rsid w:val="00637C74"/>
    <w:rsid w:val="00654FA7"/>
    <w:rsid w:val="006569ED"/>
    <w:rsid w:val="006703C5"/>
    <w:rsid w:val="00675317"/>
    <w:rsid w:val="006768D2"/>
    <w:rsid w:val="006814EE"/>
    <w:rsid w:val="00692012"/>
    <w:rsid w:val="00696BA5"/>
    <w:rsid w:val="006B0444"/>
    <w:rsid w:val="006B11EC"/>
    <w:rsid w:val="006B4ADA"/>
    <w:rsid w:val="006B7B0E"/>
    <w:rsid w:val="006C2C0E"/>
    <w:rsid w:val="006C3110"/>
    <w:rsid w:val="006C43F5"/>
    <w:rsid w:val="006C6AFA"/>
    <w:rsid w:val="006C6C48"/>
    <w:rsid w:val="006C7786"/>
    <w:rsid w:val="006D7056"/>
    <w:rsid w:val="006D7583"/>
    <w:rsid w:val="006E4714"/>
    <w:rsid w:val="006E5399"/>
    <w:rsid w:val="006E71EA"/>
    <w:rsid w:val="006F173E"/>
    <w:rsid w:val="006F2E2E"/>
    <w:rsid w:val="006F4E56"/>
    <w:rsid w:val="006F7714"/>
    <w:rsid w:val="00702AF4"/>
    <w:rsid w:val="00703EB6"/>
    <w:rsid w:val="00706A70"/>
    <w:rsid w:val="00717F40"/>
    <w:rsid w:val="00722029"/>
    <w:rsid w:val="00723F1C"/>
    <w:rsid w:val="007252E3"/>
    <w:rsid w:val="00732118"/>
    <w:rsid w:val="00732163"/>
    <w:rsid w:val="00733EAC"/>
    <w:rsid w:val="0074044A"/>
    <w:rsid w:val="00740943"/>
    <w:rsid w:val="007467C1"/>
    <w:rsid w:val="00747607"/>
    <w:rsid w:val="00750348"/>
    <w:rsid w:val="00752037"/>
    <w:rsid w:val="00756237"/>
    <w:rsid w:val="00756E43"/>
    <w:rsid w:val="00766A52"/>
    <w:rsid w:val="00767478"/>
    <w:rsid w:val="0077307A"/>
    <w:rsid w:val="00773137"/>
    <w:rsid w:val="007811A2"/>
    <w:rsid w:val="00784B50"/>
    <w:rsid w:val="0078673D"/>
    <w:rsid w:val="00786E77"/>
    <w:rsid w:val="00790E78"/>
    <w:rsid w:val="00797AF3"/>
    <w:rsid w:val="007A12D9"/>
    <w:rsid w:val="007A1A88"/>
    <w:rsid w:val="007B471D"/>
    <w:rsid w:val="007C4078"/>
    <w:rsid w:val="007C7787"/>
    <w:rsid w:val="007D5AEA"/>
    <w:rsid w:val="007D76AA"/>
    <w:rsid w:val="007E27A2"/>
    <w:rsid w:val="007E75BC"/>
    <w:rsid w:val="007F32F7"/>
    <w:rsid w:val="007F6A90"/>
    <w:rsid w:val="007F6BB8"/>
    <w:rsid w:val="0080500B"/>
    <w:rsid w:val="00812FA6"/>
    <w:rsid w:val="008167B3"/>
    <w:rsid w:val="008315C3"/>
    <w:rsid w:val="0083171F"/>
    <w:rsid w:val="0084198B"/>
    <w:rsid w:val="00841BAF"/>
    <w:rsid w:val="0085093C"/>
    <w:rsid w:val="00864258"/>
    <w:rsid w:val="00864D8E"/>
    <w:rsid w:val="008660E9"/>
    <w:rsid w:val="00866656"/>
    <w:rsid w:val="00872A75"/>
    <w:rsid w:val="00880CC7"/>
    <w:rsid w:val="00880F69"/>
    <w:rsid w:val="00882CE8"/>
    <w:rsid w:val="00884C78"/>
    <w:rsid w:val="00886947"/>
    <w:rsid w:val="008B0429"/>
    <w:rsid w:val="008B7C13"/>
    <w:rsid w:val="008C7DAC"/>
    <w:rsid w:val="008D27A3"/>
    <w:rsid w:val="008D6083"/>
    <w:rsid w:val="0090411E"/>
    <w:rsid w:val="009175A2"/>
    <w:rsid w:val="00923F69"/>
    <w:rsid w:val="0092550E"/>
    <w:rsid w:val="00934443"/>
    <w:rsid w:val="00934FE5"/>
    <w:rsid w:val="009362BC"/>
    <w:rsid w:val="009409BA"/>
    <w:rsid w:val="009412D7"/>
    <w:rsid w:val="00941BC1"/>
    <w:rsid w:val="009540EB"/>
    <w:rsid w:val="00954C9B"/>
    <w:rsid w:val="00956C3B"/>
    <w:rsid w:val="00961BD8"/>
    <w:rsid w:val="00963595"/>
    <w:rsid w:val="00976C8D"/>
    <w:rsid w:val="00991B02"/>
    <w:rsid w:val="00993B55"/>
    <w:rsid w:val="00996C96"/>
    <w:rsid w:val="009A3819"/>
    <w:rsid w:val="009A67D8"/>
    <w:rsid w:val="009C19E1"/>
    <w:rsid w:val="009C2870"/>
    <w:rsid w:val="009C63B1"/>
    <w:rsid w:val="009D1FD1"/>
    <w:rsid w:val="009D33DB"/>
    <w:rsid w:val="009D66AF"/>
    <w:rsid w:val="009E0580"/>
    <w:rsid w:val="009E1B7A"/>
    <w:rsid w:val="009E3F24"/>
    <w:rsid w:val="009F1460"/>
    <w:rsid w:val="009F295D"/>
    <w:rsid w:val="009F4E67"/>
    <w:rsid w:val="00A1114D"/>
    <w:rsid w:val="00A30125"/>
    <w:rsid w:val="00A349EF"/>
    <w:rsid w:val="00A37BC7"/>
    <w:rsid w:val="00A42F6B"/>
    <w:rsid w:val="00A44C2E"/>
    <w:rsid w:val="00A45B14"/>
    <w:rsid w:val="00A5342F"/>
    <w:rsid w:val="00A54EEF"/>
    <w:rsid w:val="00A662BC"/>
    <w:rsid w:val="00A6643A"/>
    <w:rsid w:val="00A6682F"/>
    <w:rsid w:val="00A7066E"/>
    <w:rsid w:val="00A80B8E"/>
    <w:rsid w:val="00A87D3F"/>
    <w:rsid w:val="00A93066"/>
    <w:rsid w:val="00A9506F"/>
    <w:rsid w:val="00AA2CFF"/>
    <w:rsid w:val="00AA3332"/>
    <w:rsid w:val="00AB4C26"/>
    <w:rsid w:val="00AB6F07"/>
    <w:rsid w:val="00AC3788"/>
    <w:rsid w:val="00AC6813"/>
    <w:rsid w:val="00AD1BEE"/>
    <w:rsid w:val="00AD2D4E"/>
    <w:rsid w:val="00AD3970"/>
    <w:rsid w:val="00AD5E29"/>
    <w:rsid w:val="00AD77ED"/>
    <w:rsid w:val="00AE155B"/>
    <w:rsid w:val="00AE2AC2"/>
    <w:rsid w:val="00AF501F"/>
    <w:rsid w:val="00AF5E9A"/>
    <w:rsid w:val="00B10140"/>
    <w:rsid w:val="00B103F3"/>
    <w:rsid w:val="00B107E8"/>
    <w:rsid w:val="00B21CC0"/>
    <w:rsid w:val="00B2452F"/>
    <w:rsid w:val="00B3094C"/>
    <w:rsid w:val="00B31AA3"/>
    <w:rsid w:val="00B40CB5"/>
    <w:rsid w:val="00B46361"/>
    <w:rsid w:val="00B50BF0"/>
    <w:rsid w:val="00B51742"/>
    <w:rsid w:val="00B5429B"/>
    <w:rsid w:val="00B5593B"/>
    <w:rsid w:val="00B57B98"/>
    <w:rsid w:val="00B60128"/>
    <w:rsid w:val="00B609B7"/>
    <w:rsid w:val="00B6703E"/>
    <w:rsid w:val="00B67F3D"/>
    <w:rsid w:val="00B737B6"/>
    <w:rsid w:val="00B74A03"/>
    <w:rsid w:val="00B814C6"/>
    <w:rsid w:val="00B83D74"/>
    <w:rsid w:val="00B857A9"/>
    <w:rsid w:val="00B93D0A"/>
    <w:rsid w:val="00B9417C"/>
    <w:rsid w:val="00BA0B12"/>
    <w:rsid w:val="00BB0D1A"/>
    <w:rsid w:val="00BB26D0"/>
    <w:rsid w:val="00BB786A"/>
    <w:rsid w:val="00BC19B9"/>
    <w:rsid w:val="00BC21D6"/>
    <w:rsid w:val="00BC30AA"/>
    <w:rsid w:val="00BC38B8"/>
    <w:rsid w:val="00BC5B74"/>
    <w:rsid w:val="00BD09E3"/>
    <w:rsid w:val="00BD0E96"/>
    <w:rsid w:val="00BD179A"/>
    <w:rsid w:val="00BD5D7B"/>
    <w:rsid w:val="00BD77D9"/>
    <w:rsid w:val="00BD7C49"/>
    <w:rsid w:val="00BE0DFE"/>
    <w:rsid w:val="00BE167E"/>
    <w:rsid w:val="00C018D9"/>
    <w:rsid w:val="00C01E8F"/>
    <w:rsid w:val="00C027FE"/>
    <w:rsid w:val="00C0309A"/>
    <w:rsid w:val="00C04EA6"/>
    <w:rsid w:val="00C07785"/>
    <w:rsid w:val="00C13AF7"/>
    <w:rsid w:val="00C16F7E"/>
    <w:rsid w:val="00C240A1"/>
    <w:rsid w:val="00C34D3E"/>
    <w:rsid w:val="00C36879"/>
    <w:rsid w:val="00C40683"/>
    <w:rsid w:val="00C4456C"/>
    <w:rsid w:val="00C53FBB"/>
    <w:rsid w:val="00C5628A"/>
    <w:rsid w:val="00C63F9B"/>
    <w:rsid w:val="00C64736"/>
    <w:rsid w:val="00C718A7"/>
    <w:rsid w:val="00C74C67"/>
    <w:rsid w:val="00C75F25"/>
    <w:rsid w:val="00C77C03"/>
    <w:rsid w:val="00C77CCE"/>
    <w:rsid w:val="00C85ABE"/>
    <w:rsid w:val="00C90303"/>
    <w:rsid w:val="00C903A5"/>
    <w:rsid w:val="00CA0DB6"/>
    <w:rsid w:val="00CA266C"/>
    <w:rsid w:val="00CB2F0B"/>
    <w:rsid w:val="00CB3A27"/>
    <w:rsid w:val="00CB589E"/>
    <w:rsid w:val="00CC5DA8"/>
    <w:rsid w:val="00CC6873"/>
    <w:rsid w:val="00CD23E6"/>
    <w:rsid w:val="00CD3D11"/>
    <w:rsid w:val="00CE3FE0"/>
    <w:rsid w:val="00CF0243"/>
    <w:rsid w:val="00CF0335"/>
    <w:rsid w:val="00CF22A1"/>
    <w:rsid w:val="00CF50B5"/>
    <w:rsid w:val="00D01E15"/>
    <w:rsid w:val="00D04966"/>
    <w:rsid w:val="00D075D7"/>
    <w:rsid w:val="00D10553"/>
    <w:rsid w:val="00D1463E"/>
    <w:rsid w:val="00D25C5B"/>
    <w:rsid w:val="00D322A8"/>
    <w:rsid w:val="00D34F92"/>
    <w:rsid w:val="00D43C64"/>
    <w:rsid w:val="00D452C6"/>
    <w:rsid w:val="00D4655C"/>
    <w:rsid w:val="00D514AD"/>
    <w:rsid w:val="00D53DEE"/>
    <w:rsid w:val="00D65CD3"/>
    <w:rsid w:val="00D66078"/>
    <w:rsid w:val="00D67649"/>
    <w:rsid w:val="00D72764"/>
    <w:rsid w:val="00D74689"/>
    <w:rsid w:val="00D7494D"/>
    <w:rsid w:val="00D82820"/>
    <w:rsid w:val="00D860C4"/>
    <w:rsid w:val="00D87E17"/>
    <w:rsid w:val="00D94F30"/>
    <w:rsid w:val="00D9585A"/>
    <w:rsid w:val="00D97593"/>
    <w:rsid w:val="00DA4BCE"/>
    <w:rsid w:val="00DA5377"/>
    <w:rsid w:val="00DA5C6B"/>
    <w:rsid w:val="00DB3B95"/>
    <w:rsid w:val="00DB55B0"/>
    <w:rsid w:val="00DC56BB"/>
    <w:rsid w:val="00DD6EC1"/>
    <w:rsid w:val="00DE2605"/>
    <w:rsid w:val="00DE4E1A"/>
    <w:rsid w:val="00DE7B75"/>
    <w:rsid w:val="00DF6B44"/>
    <w:rsid w:val="00DF7929"/>
    <w:rsid w:val="00E0042C"/>
    <w:rsid w:val="00E03C29"/>
    <w:rsid w:val="00E16679"/>
    <w:rsid w:val="00E20420"/>
    <w:rsid w:val="00E269A1"/>
    <w:rsid w:val="00E4503E"/>
    <w:rsid w:val="00E46E3D"/>
    <w:rsid w:val="00E5009C"/>
    <w:rsid w:val="00E52090"/>
    <w:rsid w:val="00E55242"/>
    <w:rsid w:val="00E55548"/>
    <w:rsid w:val="00E55F6E"/>
    <w:rsid w:val="00E61F5D"/>
    <w:rsid w:val="00E67C00"/>
    <w:rsid w:val="00E67C75"/>
    <w:rsid w:val="00E67CBB"/>
    <w:rsid w:val="00E74B5B"/>
    <w:rsid w:val="00E753A2"/>
    <w:rsid w:val="00E75BAC"/>
    <w:rsid w:val="00E77F4F"/>
    <w:rsid w:val="00E927E7"/>
    <w:rsid w:val="00E92FEA"/>
    <w:rsid w:val="00E930D0"/>
    <w:rsid w:val="00E96A9A"/>
    <w:rsid w:val="00EA5D6E"/>
    <w:rsid w:val="00EB2F7C"/>
    <w:rsid w:val="00EB35E9"/>
    <w:rsid w:val="00EB4FE3"/>
    <w:rsid w:val="00EB64CE"/>
    <w:rsid w:val="00EB7090"/>
    <w:rsid w:val="00EC1CC8"/>
    <w:rsid w:val="00EC6C5B"/>
    <w:rsid w:val="00EC7271"/>
    <w:rsid w:val="00EC7893"/>
    <w:rsid w:val="00EE0AC7"/>
    <w:rsid w:val="00EF2A5B"/>
    <w:rsid w:val="00EF6D3F"/>
    <w:rsid w:val="00F004EE"/>
    <w:rsid w:val="00F12069"/>
    <w:rsid w:val="00F153DE"/>
    <w:rsid w:val="00F3091B"/>
    <w:rsid w:val="00F31F1C"/>
    <w:rsid w:val="00F41B27"/>
    <w:rsid w:val="00F47556"/>
    <w:rsid w:val="00F52E5D"/>
    <w:rsid w:val="00F61057"/>
    <w:rsid w:val="00F64DD8"/>
    <w:rsid w:val="00F71EA7"/>
    <w:rsid w:val="00F74CF2"/>
    <w:rsid w:val="00F83FFA"/>
    <w:rsid w:val="00F84D69"/>
    <w:rsid w:val="00F908A9"/>
    <w:rsid w:val="00F91C86"/>
    <w:rsid w:val="00FA022E"/>
    <w:rsid w:val="00FA1487"/>
    <w:rsid w:val="00FA32DD"/>
    <w:rsid w:val="00FA37B5"/>
    <w:rsid w:val="00FB0F3C"/>
    <w:rsid w:val="00FB3B24"/>
    <w:rsid w:val="00FB6F85"/>
    <w:rsid w:val="00FC2D9E"/>
    <w:rsid w:val="00FC4E5D"/>
    <w:rsid w:val="00FE0D0E"/>
    <w:rsid w:val="00FE19A4"/>
    <w:rsid w:val="00FF11EE"/>
    <w:rsid w:val="00FF4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345"/>
    <w:pPr>
      <w:spacing w:after="0" w:line="240" w:lineRule="auto"/>
    </w:pPr>
    <w:rPr>
      <w:rFonts w:ascii="Times New Roman" w:eastAsia="Times New Roman" w:hAnsi="Times New Roman" w:cs="Times New Roman"/>
      <w:sz w:val="20"/>
      <w:szCs w:val="20"/>
    </w:rPr>
  </w:style>
  <w:style w:type="paragraph" w:styleId="2">
    <w:name w:val="heading 2"/>
    <w:basedOn w:val="a"/>
    <w:link w:val="20"/>
    <w:uiPriority w:val="9"/>
    <w:qFormat/>
    <w:rsid w:val="00D25C5B"/>
    <w:pPr>
      <w:spacing w:before="100" w:beforeAutospacing="1" w:after="100" w:afterAutospacing="1"/>
      <w:outlineLvl w:val="1"/>
    </w:pPr>
    <w:rPr>
      <w:b/>
      <w:bCs/>
      <w:sz w:val="36"/>
      <w:szCs w:val="36"/>
      <w:lang w:eastAsia="ru-RU"/>
    </w:rPr>
  </w:style>
  <w:style w:type="paragraph" w:styleId="3">
    <w:name w:val="heading 3"/>
    <w:basedOn w:val="a"/>
    <w:next w:val="a"/>
    <w:link w:val="30"/>
    <w:uiPriority w:val="9"/>
    <w:semiHidden/>
    <w:unhideWhenUsed/>
    <w:qFormat/>
    <w:rsid w:val="009E1B7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5345"/>
    <w:pPr>
      <w:tabs>
        <w:tab w:val="center" w:pos="4153"/>
        <w:tab w:val="right" w:pos="8306"/>
      </w:tabs>
    </w:pPr>
  </w:style>
  <w:style w:type="character" w:customStyle="1" w:styleId="a4">
    <w:name w:val="Нижний колонтитул Знак"/>
    <w:basedOn w:val="a0"/>
    <w:link w:val="a3"/>
    <w:rsid w:val="00315345"/>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315345"/>
    <w:rPr>
      <w:rFonts w:ascii="Tahoma" w:hAnsi="Tahoma" w:cs="Tahoma"/>
      <w:sz w:val="16"/>
      <w:szCs w:val="16"/>
    </w:rPr>
  </w:style>
  <w:style w:type="character" w:customStyle="1" w:styleId="a6">
    <w:name w:val="Текст выноски Знак"/>
    <w:basedOn w:val="a0"/>
    <w:link w:val="a5"/>
    <w:uiPriority w:val="99"/>
    <w:semiHidden/>
    <w:rsid w:val="00315345"/>
    <w:rPr>
      <w:rFonts w:ascii="Tahoma" w:eastAsia="Times New Roman" w:hAnsi="Tahoma" w:cs="Tahoma"/>
      <w:sz w:val="16"/>
      <w:szCs w:val="16"/>
    </w:rPr>
  </w:style>
  <w:style w:type="character" w:customStyle="1" w:styleId="FontStyle283">
    <w:name w:val="Font Style283"/>
    <w:basedOn w:val="a0"/>
    <w:uiPriority w:val="99"/>
    <w:rsid w:val="00315345"/>
    <w:rPr>
      <w:rFonts w:ascii="Arial" w:hAnsi="Arial" w:cs="Arial"/>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3D11"/>
    <w:pPr>
      <w:spacing w:before="100" w:beforeAutospacing="1" w:after="100" w:afterAutospacing="1"/>
    </w:pPr>
    <w:rPr>
      <w:rFonts w:ascii="Tahoma" w:hAnsi="Tahoma"/>
      <w:lang w:val="en-US"/>
    </w:rPr>
  </w:style>
  <w:style w:type="paragraph" w:styleId="a7">
    <w:name w:val="Body Text"/>
    <w:basedOn w:val="a"/>
    <w:link w:val="a8"/>
    <w:unhideWhenUsed/>
    <w:rsid w:val="00A349EF"/>
    <w:pPr>
      <w:jc w:val="center"/>
    </w:pPr>
    <w:rPr>
      <w:b/>
      <w:bCs/>
      <w:sz w:val="24"/>
      <w:szCs w:val="24"/>
      <w:lang w:eastAsia="ru-RU"/>
    </w:rPr>
  </w:style>
  <w:style w:type="character" w:customStyle="1" w:styleId="a8">
    <w:name w:val="Основной текст Знак"/>
    <w:basedOn w:val="a0"/>
    <w:link w:val="a7"/>
    <w:rsid w:val="00A349EF"/>
    <w:rPr>
      <w:rFonts w:ascii="Times New Roman" w:eastAsia="Times New Roman" w:hAnsi="Times New Roman" w:cs="Times New Roman"/>
      <w:b/>
      <w:bCs/>
      <w:sz w:val="24"/>
      <w:szCs w:val="24"/>
      <w:lang w:eastAsia="ru-RU"/>
    </w:rPr>
  </w:style>
  <w:style w:type="paragraph" w:customStyle="1" w:styleId="Style15">
    <w:name w:val="Style15"/>
    <w:basedOn w:val="a"/>
    <w:rsid w:val="00C40683"/>
    <w:pPr>
      <w:widowControl w:val="0"/>
      <w:autoSpaceDE w:val="0"/>
      <w:autoSpaceDN w:val="0"/>
      <w:adjustRightInd w:val="0"/>
      <w:spacing w:line="313" w:lineRule="exact"/>
      <w:ind w:firstLine="293"/>
      <w:jc w:val="both"/>
    </w:pPr>
    <w:rPr>
      <w:rFonts w:ascii="Arial" w:hAnsi="Arial" w:cs="Arial"/>
      <w:sz w:val="24"/>
      <w:szCs w:val="24"/>
      <w:lang w:eastAsia="ru-RU"/>
    </w:rPr>
  </w:style>
  <w:style w:type="paragraph" w:customStyle="1" w:styleId="Style16">
    <w:name w:val="Style16"/>
    <w:basedOn w:val="a"/>
    <w:rsid w:val="00C40683"/>
    <w:pPr>
      <w:widowControl w:val="0"/>
      <w:autoSpaceDE w:val="0"/>
      <w:autoSpaceDN w:val="0"/>
      <w:adjustRightInd w:val="0"/>
      <w:spacing w:line="312" w:lineRule="exact"/>
      <w:ind w:firstLine="288"/>
      <w:jc w:val="both"/>
    </w:pPr>
    <w:rPr>
      <w:rFonts w:ascii="Arial" w:hAnsi="Arial" w:cs="Arial"/>
      <w:sz w:val="24"/>
      <w:szCs w:val="24"/>
      <w:lang w:eastAsia="ru-RU"/>
    </w:rPr>
  </w:style>
  <w:style w:type="paragraph" w:styleId="a9">
    <w:name w:val="header"/>
    <w:basedOn w:val="a"/>
    <w:link w:val="aa"/>
    <w:uiPriority w:val="99"/>
    <w:unhideWhenUsed/>
    <w:rsid w:val="00DA5377"/>
    <w:pPr>
      <w:tabs>
        <w:tab w:val="center" w:pos="4677"/>
        <w:tab w:val="right" w:pos="9355"/>
      </w:tabs>
    </w:pPr>
  </w:style>
  <w:style w:type="character" w:customStyle="1" w:styleId="aa">
    <w:name w:val="Верхний колонтитул Знак"/>
    <w:basedOn w:val="a0"/>
    <w:link w:val="a9"/>
    <w:uiPriority w:val="99"/>
    <w:rsid w:val="00DA5377"/>
    <w:rPr>
      <w:rFonts w:ascii="Times New Roman" w:eastAsia="Times New Roman" w:hAnsi="Times New Roman" w:cs="Times New Roman"/>
      <w:sz w:val="20"/>
      <w:szCs w:val="20"/>
    </w:rPr>
  </w:style>
  <w:style w:type="paragraph" w:styleId="ab">
    <w:name w:val="List Paragraph"/>
    <w:basedOn w:val="a"/>
    <w:uiPriority w:val="34"/>
    <w:qFormat/>
    <w:rsid w:val="00954C9B"/>
    <w:pPr>
      <w:ind w:left="720"/>
      <w:contextualSpacing/>
    </w:pPr>
  </w:style>
  <w:style w:type="paragraph" w:customStyle="1" w:styleId="CharChar">
    <w:name w:val="Char Char"/>
    <w:basedOn w:val="a"/>
    <w:autoRedefine/>
    <w:rsid w:val="00C16F7E"/>
    <w:pPr>
      <w:spacing w:line="360" w:lineRule="auto"/>
    </w:pPr>
    <w:rPr>
      <w:sz w:val="28"/>
      <w:lang w:val="en-US"/>
    </w:rPr>
  </w:style>
  <w:style w:type="paragraph" w:customStyle="1" w:styleId="ac">
    <w:name w:val="Стиль"/>
    <w:rsid w:val="00505E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1"/>
    <w:uiPriority w:val="40"/>
    <w:rsid w:val="001335D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tyle33">
    <w:name w:val="style33"/>
    <w:basedOn w:val="a0"/>
    <w:rsid w:val="005545F2"/>
  </w:style>
  <w:style w:type="paragraph" w:styleId="ad">
    <w:name w:val="Normal (Web)"/>
    <w:basedOn w:val="a"/>
    <w:uiPriority w:val="99"/>
    <w:semiHidden/>
    <w:unhideWhenUsed/>
    <w:rsid w:val="005545F2"/>
    <w:pPr>
      <w:spacing w:before="100" w:beforeAutospacing="1" w:after="100" w:afterAutospacing="1"/>
    </w:pPr>
    <w:rPr>
      <w:sz w:val="24"/>
      <w:szCs w:val="24"/>
      <w:lang w:eastAsia="ru-RU"/>
    </w:rPr>
  </w:style>
  <w:style w:type="character" w:customStyle="1" w:styleId="style34">
    <w:name w:val="style34"/>
    <w:basedOn w:val="a0"/>
    <w:rsid w:val="005545F2"/>
  </w:style>
  <w:style w:type="character" w:styleId="ae">
    <w:name w:val="Emphasis"/>
    <w:basedOn w:val="a0"/>
    <w:uiPriority w:val="20"/>
    <w:qFormat/>
    <w:rsid w:val="005545F2"/>
    <w:rPr>
      <w:i/>
      <w:iCs/>
    </w:rPr>
  </w:style>
  <w:style w:type="character" w:customStyle="1" w:styleId="style49">
    <w:name w:val="style49"/>
    <w:basedOn w:val="a0"/>
    <w:rsid w:val="005545F2"/>
  </w:style>
  <w:style w:type="character" w:customStyle="1" w:styleId="20">
    <w:name w:val="Заголовок 2 Знак"/>
    <w:basedOn w:val="a0"/>
    <w:link w:val="2"/>
    <w:uiPriority w:val="9"/>
    <w:rsid w:val="00D25C5B"/>
    <w:rPr>
      <w:rFonts w:ascii="Times New Roman" w:eastAsia="Times New Roman" w:hAnsi="Times New Roman" w:cs="Times New Roman"/>
      <w:b/>
      <w:bCs/>
      <w:sz w:val="36"/>
      <w:szCs w:val="36"/>
      <w:lang w:eastAsia="ru-RU"/>
    </w:rPr>
  </w:style>
  <w:style w:type="character" w:customStyle="1" w:styleId="style56">
    <w:name w:val="style56"/>
    <w:basedOn w:val="a0"/>
    <w:rsid w:val="00D25C5B"/>
  </w:style>
  <w:style w:type="character" w:customStyle="1" w:styleId="style42">
    <w:name w:val="style42"/>
    <w:basedOn w:val="a0"/>
    <w:rsid w:val="00D25C5B"/>
  </w:style>
  <w:style w:type="paragraph" w:customStyle="1" w:styleId="style43">
    <w:name w:val="style43"/>
    <w:basedOn w:val="a"/>
    <w:rsid w:val="00D25C5B"/>
    <w:pPr>
      <w:spacing w:before="100" w:beforeAutospacing="1" w:after="100" w:afterAutospacing="1"/>
    </w:pPr>
    <w:rPr>
      <w:sz w:val="24"/>
      <w:szCs w:val="24"/>
      <w:lang w:eastAsia="ru-RU"/>
    </w:rPr>
  </w:style>
  <w:style w:type="character" w:styleId="af">
    <w:name w:val="Strong"/>
    <w:basedOn w:val="a0"/>
    <w:uiPriority w:val="22"/>
    <w:qFormat/>
    <w:rsid w:val="00D25C5B"/>
    <w:rPr>
      <w:b/>
      <w:bCs/>
    </w:rPr>
  </w:style>
  <w:style w:type="character" w:styleId="af0">
    <w:name w:val="Placeholder Text"/>
    <w:basedOn w:val="a0"/>
    <w:uiPriority w:val="99"/>
    <w:semiHidden/>
    <w:rsid w:val="00D25C5B"/>
    <w:rPr>
      <w:color w:val="808080"/>
    </w:rPr>
  </w:style>
  <w:style w:type="character" w:customStyle="1" w:styleId="30">
    <w:name w:val="Заголовок 3 Знак"/>
    <w:basedOn w:val="a0"/>
    <w:link w:val="3"/>
    <w:uiPriority w:val="9"/>
    <w:semiHidden/>
    <w:rsid w:val="009E1B7A"/>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9823535">
      <w:bodyDiv w:val="1"/>
      <w:marLeft w:val="0"/>
      <w:marRight w:val="0"/>
      <w:marTop w:val="0"/>
      <w:marBottom w:val="0"/>
      <w:divBdr>
        <w:top w:val="none" w:sz="0" w:space="0" w:color="auto"/>
        <w:left w:val="none" w:sz="0" w:space="0" w:color="auto"/>
        <w:bottom w:val="none" w:sz="0" w:space="0" w:color="auto"/>
        <w:right w:val="none" w:sz="0" w:space="0" w:color="auto"/>
      </w:divBdr>
    </w:div>
    <w:div w:id="42410211">
      <w:bodyDiv w:val="1"/>
      <w:marLeft w:val="0"/>
      <w:marRight w:val="0"/>
      <w:marTop w:val="0"/>
      <w:marBottom w:val="0"/>
      <w:divBdr>
        <w:top w:val="none" w:sz="0" w:space="0" w:color="auto"/>
        <w:left w:val="none" w:sz="0" w:space="0" w:color="auto"/>
        <w:bottom w:val="none" w:sz="0" w:space="0" w:color="auto"/>
        <w:right w:val="none" w:sz="0" w:space="0" w:color="auto"/>
      </w:divBdr>
    </w:div>
    <w:div w:id="67726737">
      <w:bodyDiv w:val="1"/>
      <w:marLeft w:val="0"/>
      <w:marRight w:val="0"/>
      <w:marTop w:val="0"/>
      <w:marBottom w:val="0"/>
      <w:divBdr>
        <w:top w:val="none" w:sz="0" w:space="0" w:color="auto"/>
        <w:left w:val="none" w:sz="0" w:space="0" w:color="auto"/>
        <w:bottom w:val="none" w:sz="0" w:space="0" w:color="auto"/>
        <w:right w:val="none" w:sz="0" w:space="0" w:color="auto"/>
      </w:divBdr>
    </w:div>
    <w:div w:id="94905107">
      <w:bodyDiv w:val="1"/>
      <w:marLeft w:val="0"/>
      <w:marRight w:val="0"/>
      <w:marTop w:val="0"/>
      <w:marBottom w:val="0"/>
      <w:divBdr>
        <w:top w:val="none" w:sz="0" w:space="0" w:color="auto"/>
        <w:left w:val="none" w:sz="0" w:space="0" w:color="auto"/>
        <w:bottom w:val="none" w:sz="0" w:space="0" w:color="auto"/>
        <w:right w:val="none" w:sz="0" w:space="0" w:color="auto"/>
      </w:divBdr>
    </w:div>
    <w:div w:id="156311619">
      <w:bodyDiv w:val="1"/>
      <w:marLeft w:val="0"/>
      <w:marRight w:val="0"/>
      <w:marTop w:val="0"/>
      <w:marBottom w:val="0"/>
      <w:divBdr>
        <w:top w:val="none" w:sz="0" w:space="0" w:color="auto"/>
        <w:left w:val="none" w:sz="0" w:space="0" w:color="auto"/>
        <w:bottom w:val="none" w:sz="0" w:space="0" w:color="auto"/>
        <w:right w:val="none" w:sz="0" w:space="0" w:color="auto"/>
      </w:divBdr>
    </w:div>
    <w:div w:id="164370908">
      <w:bodyDiv w:val="1"/>
      <w:marLeft w:val="0"/>
      <w:marRight w:val="0"/>
      <w:marTop w:val="0"/>
      <w:marBottom w:val="0"/>
      <w:divBdr>
        <w:top w:val="none" w:sz="0" w:space="0" w:color="auto"/>
        <w:left w:val="none" w:sz="0" w:space="0" w:color="auto"/>
        <w:bottom w:val="none" w:sz="0" w:space="0" w:color="auto"/>
        <w:right w:val="none" w:sz="0" w:space="0" w:color="auto"/>
      </w:divBdr>
      <w:divsChild>
        <w:div w:id="1614630350">
          <w:marLeft w:val="0"/>
          <w:marRight w:val="0"/>
          <w:marTop w:val="0"/>
          <w:marBottom w:val="0"/>
          <w:divBdr>
            <w:top w:val="none" w:sz="0" w:space="0" w:color="auto"/>
            <w:left w:val="none" w:sz="0" w:space="0" w:color="auto"/>
            <w:bottom w:val="none" w:sz="0" w:space="0" w:color="auto"/>
            <w:right w:val="none" w:sz="0" w:space="0" w:color="auto"/>
          </w:divBdr>
        </w:div>
      </w:divsChild>
    </w:div>
    <w:div w:id="175508870">
      <w:bodyDiv w:val="1"/>
      <w:marLeft w:val="0"/>
      <w:marRight w:val="0"/>
      <w:marTop w:val="0"/>
      <w:marBottom w:val="0"/>
      <w:divBdr>
        <w:top w:val="none" w:sz="0" w:space="0" w:color="auto"/>
        <w:left w:val="none" w:sz="0" w:space="0" w:color="auto"/>
        <w:bottom w:val="none" w:sz="0" w:space="0" w:color="auto"/>
        <w:right w:val="none" w:sz="0" w:space="0" w:color="auto"/>
      </w:divBdr>
      <w:divsChild>
        <w:div w:id="1254627653">
          <w:marLeft w:val="0"/>
          <w:marRight w:val="0"/>
          <w:marTop w:val="0"/>
          <w:marBottom w:val="0"/>
          <w:divBdr>
            <w:top w:val="none" w:sz="0" w:space="0" w:color="auto"/>
            <w:left w:val="none" w:sz="0" w:space="0" w:color="auto"/>
            <w:bottom w:val="none" w:sz="0" w:space="0" w:color="auto"/>
            <w:right w:val="none" w:sz="0" w:space="0" w:color="auto"/>
          </w:divBdr>
        </w:div>
      </w:divsChild>
    </w:div>
    <w:div w:id="196360012">
      <w:bodyDiv w:val="1"/>
      <w:marLeft w:val="0"/>
      <w:marRight w:val="0"/>
      <w:marTop w:val="0"/>
      <w:marBottom w:val="0"/>
      <w:divBdr>
        <w:top w:val="none" w:sz="0" w:space="0" w:color="auto"/>
        <w:left w:val="none" w:sz="0" w:space="0" w:color="auto"/>
        <w:bottom w:val="none" w:sz="0" w:space="0" w:color="auto"/>
        <w:right w:val="none" w:sz="0" w:space="0" w:color="auto"/>
      </w:divBdr>
      <w:divsChild>
        <w:div w:id="617418780">
          <w:marLeft w:val="0"/>
          <w:marRight w:val="0"/>
          <w:marTop w:val="0"/>
          <w:marBottom w:val="0"/>
          <w:divBdr>
            <w:top w:val="none" w:sz="0" w:space="0" w:color="auto"/>
            <w:left w:val="none" w:sz="0" w:space="0" w:color="auto"/>
            <w:bottom w:val="none" w:sz="0" w:space="0" w:color="auto"/>
            <w:right w:val="none" w:sz="0" w:space="0" w:color="auto"/>
          </w:divBdr>
        </w:div>
      </w:divsChild>
    </w:div>
    <w:div w:id="248079731">
      <w:bodyDiv w:val="1"/>
      <w:marLeft w:val="0"/>
      <w:marRight w:val="0"/>
      <w:marTop w:val="0"/>
      <w:marBottom w:val="0"/>
      <w:divBdr>
        <w:top w:val="none" w:sz="0" w:space="0" w:color="auto"/>
        <w:left w:val="none" w:sz="0" w:space="0" w:color="auto"/>
        <w:bottom w:val="none" w:sz="0" w:space="0" w:color="auto"/>
        <w:right w:val="none" w:sz="0" w:space="0" w:color="auto"/>
      </w:divBdr>
    </w:div>
    <w:div w:id="257098783">
      <w:bodyDiv w:val="1"/>
      <w:marLeft w:val="0"/>
      <w:marRight w:val="0"/>
      <w:marTop w:val="0"/>
      <w:marBottom w:val="0"/>
      <w:divBdr>
        <w:top w:val="none" w:sz="0" w:space="0" w:color="auto"/>
        <w:left w:val="none" w:sz="0" w:space="0" w:color="auto"/>
        <w:bottom w:val="none" w:sz="0" w:space="0" w:color="auto"/>
        <w:right w:val="none" w:sz="0" w:space="0" w:color="auto"/>
      </w:divBdr>
    </w:div>
    <w:div w:id="260648776">
      <w:bodyDiv w:val="1"/>
      <w:marLeft w:val="0"/>
      <w:marRight w:val="0"/>
      <w:marTop w:val="0"/>
      <w:marBottom w:val="0"/>
      <w:divBdr>
        <w:top w:val="none" w:sz="0" w:space="0" w:color="auto"/>
        <w:left w:val="none" w:sz="0" w:space="0" w:color="auto"/>
        <w:bottom w:val="none" w:sz="0" w:space="0" w:color="auto"/>
        <w:right w:val="none" w:sz="0" w:space="0" w:color="auto"/>
      </w:divBdr>
      <w:divsChild>
        <w:div w:id="759759379">
          <w:marLeft w:val="0"/>
          <w:marRight w:val="0"/>
          <w:marTop w:val="0"/>
          <w:marBottom w:val="0"/>
          <w:divBdr>
            <w:top w:val="none" w:sz="0" w:space="0" w:color="auto"/>
            <w:left w:val="none" w:sz="0" w:space="0" w:color="auto"/>
            <w:bottom w:val="none" w:sz="0" w:space="0" w:color="auto"/>
            <w:right w:val="none" w:sz="0" w:space="0" w:color="auto"/>
          </w:divBdr>
        </w:div>
      </w:divsChild>
    </w:div>
    <w:div w:id="265887998">
      <w:bodyDiv w:val="1"/>
      <w:marLeft w:val="0"/>
      <w:marRight w:val="0"/>
      <w:marTop w:val="0"/>
      <w:marBottom w:val="0"/>
      <w:divBdr>
        <w:top w:val="none" w:sz="0" w:space="0" w:color="auto"/>
        <w:left w:val="none" w:sz="0" w:space="0" w:color="auto"/>
        <w:bottom w:val="none" w:sz="0" w:space="0" w:color="auto"/>
        <w:right w:val="none" w:sz="0" w:space="0" w:color="auto"/>
      </w:divBdr>
    </w:div>
    <w:div w:id="296958795">
      <w:bodyDiv w:val="1"/>
      <w:marLeft w:val="0"/>
      <w:marRight w:val="0"/>
      <w:marTop w:val="0"/>
      <w:marBottom w:val="0"/>
      <w:divBdr>
        <w:top w:val="none" w:sz="0" w:space="0" w:color="auto"/>
        <w:left w:val="none" w:sz="0" w:space="0" w:color="auto"/>
        <w:bottom w:val="none" w:sz="0" w:space="0" w:color="auto"/>
        <w:right w:val="none" w:sz="0" w:space="0" w:color="auto"/>
      </w:divBdr>
    </w:div>
    <w:div w:id="377319665">
      <w:bodyDiv w:val="1"/>
      <w:marLeft w:val="0"/>
      <w:marRight w:val="0"/>
      <w:marTop w:val="0"/>
      <w:marBottom w:val="0"/>
      <w:divBdr>
        <w:top w:val="none" w:sz="0" w:space="0" w:color="auto"/>
        <w:left w:val="none" w:sz="0" w:space="0" w:color="auto"/>
        <w:bottom w:val="none" w:sz="0" w:space="0" w:color="auto"/>
        <w:right w:val="none" w:sz="0" w:space="0" w:color="auto"/>
      </w:divBdr>
      <w:divsChild>
        <w:div w:id="609237824">
          <w:marLeft w:val="0"/>
          <w:marRight w:val="0"/>
          <w:marTop w:val="0"/>
          <w:marBottom w:val="0"/>
          <w:divBdr>
            <w:top w:val="none" w:sz="0" w:space="0" w:color="auto"/>
            <w:left w:val="none" w:sz="0" w:space="0" w:color="auto"/>
            <w:bottom w:val="none" w:sz="0" w:space="0" w:color="auto"/>
            <w:right w:val="none" w:sz="0" w:space="0" w:color="auto"/>
          </w:divBdr>
        </w:div>
      </w:divsChild>
    </w:div>
    <w:div w:id="402878082">
      <w:bodyDiv w:val="1"/>
      <w:marLeft w:val="0"/>
      <w:marRight w:val="0"/>
      <w:marTop w:val="0"/>
      <w:marBottom w:val="0"/>
      <w:divBdr>
        <w:top w:val="none" w:sz="0" w:space="0" w:color="auto"/>
        <w:left w:val="none" w:sz="0" w:space="0" w:color="auto"/>
        <w:bottom w:val="none" w:sz="0" w:space="0" w:color="auto"/>
        <w:right w:val="none" w:sz="0" w:space="0" w:color="auto"/>
      </w:divBdr>
    </w:div>
    <w:div w:id="411977806">
      <w:bodyDiv w:val="1"/>
      <w:marLeft w:val="0"/>
      <w:marRight w:val="0"/>
      <w:marTop w:val="0"/>
      <w:marBottom w:val="0"/>
      <w:divBdr>
        <w:top w:val="none" w:sz="0" w:space="0" w:color="auto"/>
        <w:left w:val="none" w:sz="0" w:space="0" w:color="auto"/>
        <w:bottom w:val="none" w:sz="0" w:space="0" w:color="auto"/>
        <w:right w:val="none" w:sz="0" w:space="0" w:color="auto"/>
      </w:divBdr>
    </w:div>
    <w:div w:id="451244131">
      <w:bodyDiv w:val="1"/>
      <w:marLeft w:val="0"/>
      <w:marRight w:val="0"/>
      <w:marTop w:val="0"/>
      <w:marBottom w:val="0"/>
      <w:divBdr>
        <w:top w:val="none" w:sz="0" w:space="0" w:color="auto"/>
        <w:left w:val="none" w:sz="0" w:space="0" w:color="auto"/>
        <w:bottom w:val="none" w:sz="0" w:space="0" w:color="auto"/>
        <w:right w:val="none" w:sz="0" w:space="0" w:color="auto"/>
      </w:divBdr>
    </w:div>
    <w:div w:id="459887086">
      <w:bodyDiv w:val="1"/>
      <w:marLeft w:val="0"/>
      <w:marRight w:val="0"/>
      <w:marTop w:val="0"/>
      <w:marBottom w:val="0"/>
      <w:divBdr>
        <w:top w:val="none" w:sz="0" w:space="0" w:color="auto"/>
        <w:left w:val="none" w:sz="0" w:space="0" w:color="auto"/>
        <w:bottom w:val="none" w:sz="0" w:space="0" w:color="auto"/>
        <w:right w:val="none" w:sz="0" w:space="0" w:color="auto"/>
      </w:divBdr>
    </w:div>
    <w:div w:id="554201869">
      <w:bodyDiv w:val="1"/>
      <w:marLeft w:val="0"/>
      <w:marRight w:val="0"/>
      <w:marTop w:val="0"/>
      <w:marBottom w:val="0"/>
      <w:divBdr>
        <w:top w:val="none" w:sz="0" w:space="0" w:color="auto"/>
        <w:left w:val="none" w:sz="0" w:space="0" w:color="auto"/>
        <w:bottom w:val="none" w:sz="0" w:space="0" w:color="auto"/>
        <w:right w:val="none" w:sz="0" w:space="0" w:color="auto"/>
      </w:divBdr>
    </w:div>
    <w:div w:id="557056171">
      <w:bodyDiv w:val="1"/>
      <w:marLeft w:val="0"/>
      <w:marRight w:val="0"/>
      <w:marTop w:val="0"/>
      <w:marBottom w:val="0"/>
      <w:divBdr>
        <w:top w:val="none" w:sz="0" w:space="0" w:color="auto"/>
        <w:left w:val="none" w:sz="0" w:space="0" w:color="auto"/>
        <w:bottom w:val="none" w:sz="0" w:space="0" w:color="auto"/>
        <w:right w:val="none" w:sz="0" w:space="0" w:color="auto"/>
      </w:divBdr>
    </w:div>
    <w:div w:id="591398704">
      <w:bodyDiv w:val="1"/>
      <w:marLeft w:val="0"/>
      <w:marRight w:val="0"/>
      <w:marTop w:val="0"/>
      <w:marBottom w:val="0"/>
      <w:divBdr>
        <w:top w:val="none" w:sz="0" w:space="0" w:color="auto"/>
        <w:left w:val="none" w:sz="0" w:space="0" w:color="auto"/>
        <w:bottom w:val="none" w:sz="0" w:space="0" w:color="auto"/>
        <w:right w:val="none" w:sz="0" w:space="0" w:color="auto"/>
      </w:divBdr>
    </w:div>
    <w:div w:id="609632256">
      <w:bodyDiv w:val="1"/>
      <w:marLeft w:val="0"/>
      <w:marRight w:val="0"/>
      <w:marTop w:val="0"/>
      <w:marBottom w:val="0"/>
      <w:divBdr>
        <w:top w:val="none" w:sz="0" w:space="0" w:color="auto"/>
        <w:left w:val="none" w:sz="0" w:space="0" w:color="auto"/>
        <w:bottom w:val="none" w:sz="0" w:space="0" w:color="auto"/>
        <w:right w:val="none" w:sz="0" w:space="0" w:color="auto"/>
      </w:divBdr>
      <w:divsChild>
        <w:div w:id="2044473301">
          <w:marLeft w:val="0"/>
          <w:marRight w:val="0"/>
          <w:marTop w:val="0"/>
          <w:marBottom w:val="0"/>
          <w:divBdr>
            <w:top w:val="none" w:sz="0" w:space="0" w:color="auto"/>
            <w:left w:val="none" w:sz="0" w:space="0" w:color="auto"/>
            <w:bottom w:val="none" w:sz="0" w:space="0" w:color="auto"/>
            <w:right w:val="none" w:sz="0" w:space="0" w:color="auto"/>
          </w:divBdr>
        </w:div>
      </w:divsChild>
    </w:div>
    <w:div w:id="641277899">
      <w:bodyDiv w:val="1"/>
      <w:marLeft w:val="0"/>
      <w:marRight w:val="0"/>
      <w:marTop w:val="0"/>
      <w:marBottom w:val="0"/>
      <w:divBdr>
        <w:top w:val="none" w:sz="0" w:space="0" w:color="auto"/>
        <w:left w:val="none" w:sz="0" w:space="0" w:color="auto"/>
        <w:bottom w:val="none" w:sz="0" w:space="0" w:color="auto"/>
        <w:right w:val="none" w:sz="0" w:space="0" w:color="auto"/>
      </w:divBdr>
    </w:div>
    <w:div w:id="650403979">
      <w:bodyDiv w:val="1"/>
      <w:marLeft w:val="0"/>
      <w:marRight w:val="0"/>
      <w:marTop w:val="0"/>
      <w:marBottom w:val="0"/>
      <w:divBdr>
        <w:top w:val="none" w:sz="0" w:space="0" w:color="auto"/>
        <w:left w:val="none" w:sz="0" w:space="0" w:color="auto"/>
        <w:bottom w:val="none" w:sz="0" w:space="0" w:color="auto"/>
        <w:right w:val="none" w:sz="0" w:space="0" w:color="auto"/>
      </w:divBdr>
    </w:div>
    <w:div w:id="698548808">
      <w:bodyDiv w:val="1"/>
      <w:marLeft w:val="0"/>
      <w:marRight w:val="0"/>
      <w:marTop w:val="0"/>
      <w:marBottom w:val="0"/>
      <w:divBdr>
        <w:top w:val="none" w:sz="0" w:space="0" w:color="auto"/>
        <w:left w:val="none" w:sz="0" w:space="0" w:color="auto"/>
        <w:bottom w:val="none" w:sz="0" w:space="0" w:color="auto"/>
        <w:right w:val="none" w:sz="0" w:space="0" w:color="auto"/>
      </w:divBdr>
    </w:div>
    <w:div w:id="716247773">
      <w:bodyDiv w:val="1"/>
      <w:marLeft w:val="0"/>
      <w:marRight w:val="0"/>
      <w:marTop w:val="0"/>
      <w:marBottom w:val="0"/>
      <w:divBdr>
        <w:top w:val="none" w:sz="0" w:space="0" w:color="auto"/>
        <w:left w:val="none" w:sz="0" w:space="0" w:color="auto"/>
        <w:bottom w:val="none" w:sz="0" w:space="0" w:color="auto"/>
        <w:right w:val="none" w:sz="0" w:space="0" w:color="auto"/>
      </w:divBdr>
    </w:div>
    <w:div w:id="718407227">
      <w:bodyDiv w:val="1"/>
      <w:marLeft w:val="0"/>
      <w:marRight w:val="0"/>
      <w:marTop w:val="0"/>
      <w:marBottom w:val="0"/>
      <w:divBdr>
        <w:top w:val="none" w:sz="0" w:space="0" w:color="auto"/>
        <w:left w:val="none" w:sz="0" w:space="0" w:color="auto"/>
        <w:bottom w:val="none" w:sz="0" w:space="0" w:color="auto"/>
        <w:right w:val="none" w:sz="0" w:space="0" w:color="auto"/>
      </w:divBdr>
    </w:div>
    <w:div w:id="721828471">
      <w:bodyDiv w:val="1"/>
      <w:marLeft w:val="0"/>
      <w:marRight w:val="0"/>
      <w:marTop w:val="0"/>
      <w:marBottom w:val="0"/>
      <w:divBdr>
        <w:top w:val="none" w:sz="0" w:space="0" w:color="auto"/>
        <w:left w:val="none" w:sz="0" w:space="0" w:color="auto"/>
        <w:bottom w:val="none" w:sz="0" w:space="0" w:color="auto"/>
        <w:right w:val="none" w:sz="0" w:space="0" w:color="auto"/>
      </w:divBdr>
    </w:div>
    <w:div w:id="742994335">
      <w:bodyDiv w:val="1"/>
      <w:marLeft w:val="0"/>
      <w:marRight w:val="0"/>
      <w:marTop w:val="0"/>
      <w:marBottom w:val="0"/>
      <w:divBdr>
        <w:top w:val="none" w:sz="0" w:space="0" w:color="auto"/>
        <w:left w:val="none" w:sz="0" w:space="0" w:color="auto"/>
        <w:bottom w:val="none" w:sz="0" w:space="0" w:color="auto"/>
        <w:right w:val="none" w:sz="0" w:space="0" w:color="auto"/>
      </w:divBdr>
    </w:div>
    <w:div w:id="761804996">
      <w:bodyDiv w:val="1"/>
      <w:marLeft w:val="0"/>
      <w:marRight w:val="0"/>
      <w:marTop w:val="0"/>
      <w:marBottom w:val="0"/>
      <w:divBdr>
        <w:top w:val="none" w:sz="0" w:space="0" w:color="auto"/>
        <w:left w:val="none" w:sz="0" w:space="0" w:color="auto"/>
        <w:bottom w:val="none" w:sz="0" w:space="0" w:color="auto"/>
        <w:right w:val="none" w:sz="0" w:space="0" w:color="auto"/>
      </w:divBdr>
    </w:div>
    <w:div w:id="804198582">
      <w:bodyDiv w:val="1"/>
      <w:marLeft w:val="0"/>
      <w:marRight w:val="0"/>
      <w:marTop w:val="0"/>
      <w:marBottom w:val="0"/>
      <w:divBdr>
        <w:top w:val="none" w:sz="0" w:space="0" w:color="auto"/>
        <w:left w:val="none" w:sz="0" w:space="0" w:color="auto"/>
        <w:bottom w:val="none" w:sz="0" w:space="0" w:color="auto"/>
        <w:right w:val="none" w:sz="0" w:space="0" w:color="auto"/>
      </w:divBdr>
    </w:div>
    <w:div w:id="833186451">
      <w:bodyDiv w:val="1"/>
      <w:marLeft w:val="0"/>
      <w:marRight w:val="0"/>
      <w:marTop w:val="0"/>
      <w:marBottom w:val="0"/>
      <w:divBdr>
        <w:top w:val="none" w:sz="0" w:space="0" w:color="auto"/>
        <w:left w:val="none" w:sz="0" w:space="0" w:color="auto"/>
        <w:bottom w:val="none" w:sz="0" w:space="0" w:color="auto"/>
        <w:right w:val="none" w:sz="0" w:space="0" w:color="auto"/>
      </w:divBdr>
    </w:div>
    <w:div w:id="878780838">
      <w:bodyDiv w:val="1"/>
      <w:marLeft w:val="0"/>
      <w:marRight w:val="0"/>
      <w:marTop w:val="0"/>
      <w:marBottom w:val="0"/>
      <w:divBdr>
        <w:top w:val="none" w:sz="0" w:space="0" w:color="auto"/>
        <w:left w:val="none" w:sz="0" w:space="0" w:color="auto"/>
        <w:bottom w:val="none" w:sz="0" w:space="0" w:color="auto"/>
        <w:right w:val="none" w:sz="0" w:space="0" w:color="auto"/>
      </w:divBdr>
    </w:div>
    <w:div w:id="894587533">
      <w:bodyDiv w:val="1"/>
      <w:marLeft w:val="0"/>
      <w:marRight w:val="0"/>
      <w:marTop w:val="0"/>
      <w:marBottom w:val="0"/>
      <w:divBdr>
        <w:top w:val="none" w:sz="0" w:space="0" w:color="auto"/>
        <w:left w:val="none" w:sz="0" w:space="0" w:color="auto"/>
        <w:bottom w:val="none" w:sz="0" w:space="0" w:color="auto"/>
        <w:right w:val="none" w:sz="0" w:space="0" w:color="auto"/>
      </w:divBdr>
    </w:div>
    <w:div w:id="925000343">
      <w:bodyDiv w:val="1"/>
      <w:marLeft w:val="0"/>
      <w:marRight w:val="0"/>
      <w:marTop w:val="0"/>
      <w:marBottom w:val="0"/>
      <w:divBdr>
        <w:top w:val="none" w:sz="0" w:space="0" w:color="auto"/>
        <w:left w:val="none" w:sz="0" w:space="0" w:color="auto"/>
        <w:bottom w:val="none" w:sz="0" w:space="0" w:color="auto"/>
        <w:right w:val="none" w:sz="0" w:space="0" w:color="auto"/>
      </w:divBdr>
    </w:div>
    <w:div w:id="925459070">
      <w:bodyDiv w:val="1"/>
      <w:marLeft w:val="0"/>
      <w:marRight w:val="0"/>
      <w:marTop w:val="0"/>
      <w:marBottom w:val="0"/>
      <w:divBdr>
        <w:top w:val="none" w:sz="0" w:space="0" w:color="auto"/>
        <w:left w:val="none" w:sz="0" w:space="0" w:color="auto"/>
        <w:bottom w:val="none" w:sz="0" w:space="0" w:color="auto"/>
        <w:right w:val="none" w:sz="0" w:space="0" w:color="auto"/>
      </w:divBdr>
    </w:div>
    <w:div w:id="1088893140">
      <w:bodyDiv w:val="1"/>
      <w:marLeft w:val="0"/>
      <w:marRight w:val="0"/>
      <w:marTop w:val="0"/>
      <w:marBottom w:val="0"/>
      <w:divBdr>
        <w:top w:val="none" w:sz="0" w:space="0" w:color="auto"/>
        <w:left w:val="none" w:sz="0" w:space="0" w:color="auto"/>
        <w:bottom w:val="none" w:sz="0" w:space="0" w:color="auto"/>
        <w:right w:val="none" w:sz="0" w:space="0" w:color="auto"/>
      </w:divBdr>
    </w:div>
    <w:div w:id="1112631580">
      <w:bodyDiv w:val="1"/>
      <w:marLeft w:val="0"/>
      <w:marRight w:val="0"/>
      <w:marTop w:val="0"/>
      <w:marBottom w:val="0"/>
      <w:divBdr>
        <w:top w:val="none" w:sz="0" w:space="0" w:color="auto"/>
        <w:left w:val="none" w:sz="0" w:space="0" w:color="auto"/>
        <w:bottom w:val="none" w:sz="0" w:space="0" w:color="auto"/>
        <w:right w:val="none" w:sz="0" w:space="0" w:color="auto"/>
      </w:divBdr>
    </w:div>
    <w:div w:id="1116369672">
      <w:bodyDiv w:val="1"/>
      <w:marLeft w:val="0"/>
      <w:marRight w:val="0"/>
      <w:marTop w:val="0"/>
      <w:marBottom w:val="0"/>
      <w:divBdr>
        <w:top w:val="none" w:sz="0" w:space="0" w:color="auto"/>
        <w:left w:val="none" w:sz="0" w:space="0" w:color="auto"/>
        <w:bottom w:val="none" w:sz="0" w:space="0" w:color="auto"/>
        <w:right w:val="none" w:sz="0" w:space="0" w:color="auto"/>
      </w:divBdr>
    </w:div>
    <w:div w:id="1141728090">
      <w:bodyDiv w:val="1"/>
      <w:marLeft w:val="0"/>
      <w:marRight w:val="0"/>
      <w:marTop w:val="0"/>
      <w:marBottom w:val="0"/>
      <w:divBdr>
        <w:top w:val="none" w:sz="0" w:space="0" w:color="auto"/>
        <w:left w:val="none" w:sz="0" w:space="0" w:color="auto"/>
        <w:bottom w:val="none" w:sz="0" w:space="0" w:color="auto"/>
        <w:right w:val="none" w:sz="0" w:space="0" w:color="auto"/>
      </w:divBdr>
      <w:divsChild>
        <w:div w:id="339813140">
          <w:marLeft w:val="0"/>
          <w:marRight w:val="0"/>
          <w:marTop w:val="0"/>
          <w:marBottom w:val="0"/>
          <w:divBdr>
            <w:top w:val="none" w:sz="0" w:space="0" w:color="auto"/>
            <w:left w:val="none" w:sz="0" w:space="0" w:color="auto"/>
            <w:bottom w:val="none" w:sz="0" w:space="0" w:color="auto"/>
            <w:right w:val="none" w:sz="0" w:space="0" w:color="auto"/>
          </w:divBdr>
        </w:div>
      </w:divsChild>
    </w:div>
    <w:div w:id="1149979590">
      <w:bodyDiv w:val="1"/>
      <w:marLeft w:val="0"/>
      <w:marRight w:val="0"/>
      <w:marTop w:val="0"/>
      <w:marBottom w:val="0"/>
      <w:divBdr>
        <w:top w:val="none" w:sz="0" w:space="0" w:color="auto"/>
        <w:left w:val="none" w:sz="0" w:space="0" w:color="auto"/>
        <w:bottom w:val="none" w:sz="0" w:space="0" w:color="auto"/>
        <w:right w:val="none" w:sz="0" w:space="0" w:color="auto"/>
      </w:divBdr>
    </w:div>
    <w:div w:id="1151479950">
      <w:bodyDiv w:val="1"/>
      <w:marLeft w:val="0"/>
      <w:marRight w:val="0"/>
      <w:marTop w:val="0"/>
      <w:marBottom w:val="0"/>
      <w:divBdr>
        <w:top w:val="none" w:sz="0" w:space="0" w:color="auto"/>
        <w:left w:val="none" w:sz="0" w:space="0" w:color="auto"/>
        <w:bottom w:val="none" w:sz="0" w:space="0" w:color="auto"/>
        <w:right w:val="none" w:sz="0" w:space="0" w:color="auto"/>
      </w:divBdr>
    </w:div>
    <w:div w:id="1161774337">
      <w:bodyDiv w:val="1"/>
      <w:marLeft w:val="0"/>
      <w:marRight w:val="0"/>
      <w:marTop w:val="0"/>
      <w:marBottom w:val="0"/>
      <w:divBdr>
        <w:top w:val="none" w:sz="0" w:space="0" w:color="auto"/>
        <w:left w:val="none" w:sz="0" w:space="0" w:color="auto"/>
        <w:bottom w:val="none" w:sz="0" w:space="0" w:color="auto"/>
        <w:right w:val="none" w:sz="0" w:space="0" w:color="auto"/>
      </w:divBdr>
      <w:divsChild>
        <w:div w:id="1881428439">
          <w:marLeft w:val="0"/>
          <w:marRight w:val="0"/>
          <w:marTop w:val="0"/>
          <w:marBottom w:val="0"/>
          <w:divBdr>
            <w:top w:val="none" w:sz="0" w:space="0" w:color="auto"/>
            <w:left w:val="none" w:sz="0" w:space="0" w:color="auto"/>
            <w:bottom w:val="none" w:sz="0" w:space="0" w:color="auto"/>
            <w:right w:val="none" w:sz="0" w:space="0" w:color="auto"/>
          </w:divBdr>
        </w:div>
      </w:divsChild>
    </w:div>
    <w:div w:id="1223911004">
      <w:bodyDiv w:val="1"/>
      <w:marLeft w:val="0"/>
      <w:marRight w:val="0"/>
      <w:marTop w:val="0"/>
      <w:marBottom w:val="0"/>
      <w:divBdr>
        <w:top w:val="none" w:sz="0" w:space="0" w:color="auto"/>
        <w:left w:val="none" w:sz="0" w:space="0" w:color="auto"/>
        <w:bottom w:val="none" w:sz="0" w:space="0" w:color="auto"/>
        <w:right w:val="none" w:sz="0" w:space="0" w:color="auto"/>
      </w:divBdr>
    </w:div>
    <w:div w:id="1241208913">
      <w:bodyDiv w:val="1"/>
      <w:marLeft w:val="0"/>
      <w:marRight w:val="0"/>
      <w:marTop w:val="0"/>
      <w:marBottom w:val="0"/>
      <w:divBdr>
        <w:top w:val="none" w:sz="0" w:space="0" w:color="auto"/>
        <w:left w:val="none" w:sz="0" w:space="0" w:color="auto"/>
        <w:bottom w:val="none" w:sz="0" w:space="0" w:color="auto"/>
        <w:right w:val="none" w:sz="0" w:space="0" w:color="auto"/>
      </w:divBdr>
    </w:div>
    <w:div w:id="1274090473">
      <w:bodyDiv w:val="1"/>
      <w:marLeft w:val="0"/>
      <w:marRight w:val="0"/>
      <w:marTop w:val="0"/>
      <w:marBottom w:val="0"/>
      <w:divBdr>
        <w:top w:val="none" w:sz="0" w:space="0" w:color="auto"/>
        <w:left w:val="none" w:sz="0" w:space="0" w:color="auto"/>
        <w:bottom w:val="none" w:sz="0" w:space="0" w:color="auto"/>
        <w:right w:val="none" w:sz="0" w:space="0" w:color="auto"/>
      </w:divBdr>
    </w:div>
    <w:div w:id="1316882201">
      <w:bodyDiv w:val="1"/>
      <w:marLeft w:val="0"/>
      <w:marRight w:val="0"/>
      <w:marTop w:val="0"/>
      <w:marBottom w:val="0"/>
      <w:divBdr>
        <w:top w:val="none" w:sz="0" w:space="0" w:color="auto"/>
        <w:left w:val="none" w:sz="0" w:space="0" w:color="auto"/>
        <w:bottom w:val="none" w:sz="0" w:space="0" w:color="auto"/>
        <w:right w:val="none" w:sz="0" w:space="0" w:color="auto"/>
      </w:divBdr>
    </w:div>
    <w:div w:id="1407143482">
      <w:bodyDiv w:val="1"/>
      <w:marLeft w:val="0"/>
      <w:marRight w:val="0"/>
      <w:marTop w:val="0"/>
      <w:marBottom w:val="0"/>
      <w:divBdr>
        <w:top w:val="none" w:sz="0" w:space="0" w:color="auto"/>
        <w:left w:val="none" w:sz="0" w:space="0" w:color="auto"/>
        <w:bottom w:val="none" w:sz="0" w:space="0" w:color="auto"/>
        <w:right w:val="none" w:sz="0" w:space="0" w:color="auto"/>
      </w:divBdr>
      <w:divsChild>
        <w:div w:id="1503205177">
          <w:marLeft w:val="0"/>
          <w:marRight w:val="0"/>
          <w:marTop w:val="0"/>
          <w:marBottom w:val="0"/>
          <w:divBdr>
            <w:top w:val="none" w:sz="0" w:space="0" w:color="auto"/>
            <w:left w:val="none" w:sz="0" w:space="0" w:color="auto"/>
            <w:bottom w:val="none" w:sz="0" w:space="0" w:color="auto"/>
            <w:right w:val="none" w:sz="0" w:space="0" w:color="auto"/>
          </w:divBdr>
        </w:div>
        <w:div w:id="1982037854">
          <w:marLeft w:val="0"/>
          <w:marRight w:val="0"/>
          <w:marTop w:val="0"/>
          <w:marBottom w:val="0"/>
          <w:divBdr>
            <w:top w:val="none" w:sz="0" w:space="0" w:color="auto"/>
            <w:left w:val="none" w:sz="0" w:space="0" w:color="auto"/>
            <w:bottom w:val="none" w:sz="0" w:space="0" w:color="auto"/>
            <w:right w:val="none" w:sz="0" w:space="0" w:color="auto"/>
          </w:divBdr>
        </w:div>
        <w:div w:id="1813323761">
          <w:marLeft w:val="0"/>
          <w:marRight w:val="0"/>
          <w:marTop w:val="0"/>
          <w:marBottom w:val="0"/>
          <w:divBdr>
            <w:top w:val="none" w:sz="0" w:space="0" w:color="auto"/>
            <w:left w:val="none" w:sz="0" w:space="0" w:color="auto"/>
            <w:bottom w:val="none" w:sz="0" w:space="0" w:color="auto"/>
            <w:right w:val="none" w:sz="0" w:space="0" w:color="auto"/>
          </w:divBdr>
        </w:div>
        <w:div w:id="1617633717">
          <w:marLeft w:val="0"/>
          <w:marRight w:val="0"/>
          <w:marTop w:val="0"/>
          <w:marBottom w:val="0"/>
          <w:divBdr>
            <w:top w:val="none" w:sz="0" w:space="0" w:color="auto"/>
            <w:left w:val="none" w:sz="0" w:space="0" w:color="auto"/>
            <w:bottom w:val="none" w:sz="0" w:space="0" w:color="auto"/>
            <w:right w:val="none" w:sz="0" w:space="0" w:color="auto"/>
          </w:divBdr>
        </w:div>
        <w:div w:id="597905356">
          <w:marLeft w:val="0"/>
          <w:marRight w:val="0"/>
          <w:marTop w:val="0"/>
          <w:marBottom w:val="0"/>
          <w:divBdr>
            <w:top w:val="none" w:sz="0" w:space="0" w:color="auto"/>
            <w:left w:val="none" w:sz="0" w:space="0" w:color="auto"/>
            <w:bottom w:val="none" w:sz="0" w:space="0" w:color="auto"/>
            <w:right w:val="none" w:sz="0" w:space="0" w:color="auto"/>
          </w:divBdr>
        </w:div>
        <w:div w:id="1570076945">
          <w:marLeft w:val="0"/>
          <w:marRight w:val="0"/>
          <w:marTop w:val="0"/>
          <w:marBottom w:val="0"/>
          <w:divBdr>
            <w:top w:val="none" w:sz="0" w:space="0" w:color="auto"/>
            <w:left w:val="none" w:sz="0" w:space="0" w:color="auto"/>
            <w:bottom w:val="none" w:sz="0" w:space="0" w:color="auto"/>
            <w:right w:val="none" w:sz="0" w:space="0" w:color="auto"/>
          </w:divBdr>
        </w:div>
        <w:div w:id="699086885">
          <w:marLeft w:val="0"/>
          <w:marRight w:val="0"/>
          <w:marTop w:val="0"/>
          <w:marBottom w:val="0"/>
          <w:divBdr>
            <w:top w:val="none" w:sz="0" w:space="0" w:color="auto"/>
            <w:left w:val="none" w:sz="0" w:space="0" w:color="auto"/>
            <w:bottom w:val="none" w:sz="0" w:space="0" w:color="auto"/>
            <w:right w:val="none" w:sz="0" w:space="0" w:color="auto"/>
          </w:divBdr>
        </w:div>
        <w:div w:id="1887063863">
          <w:marLeft w:val="0"/>
          <w:marRight w:val="0"/>
          <w:marTop w:val="0"/>
          <w:marBottom w:val="0"/>
          <w:divBdr>
            <w:top w:val="none" w:sz="0" w:space="0" w:color="auto"/>
            <w:left w:val="none" w:sz="0" w:space="0" w:color="auto"/>
            <w:bottom w:val="none" w:sz="0" w:space="0" w:color="auto"/>
            <w:right w:val="none" w:sz="0" w:space="0" w:color="auto"/>
          </w:divBdr>
        </w:div>
        <w:div w:id="309095023">
          <w:marLeft w:val="0"/>
          <w:marRight w:val="0"/>
          <w:marTop w:val="0"/>
          <w:marBottom w:val="0"/>
          <w:divBdr>
            <w:top w:val="none" w:sz="0" w:space="0" w:color="auto"/>
            <w:left w:val="none" w:sz="0" w:space="0" w:color="auto"/>
            <w:bottom w:val="none" w:sz="0" w:space="0" w:color="auto"/>
            <w:right w:val="none" w:sz="0" w:space="0" w:color="auto"/>
          </w:divBdr>
        </w:div>
        <w:div w:id="991179039">
          <w:marLeft w:val="0"/>
          <w:marRight w:val="0"/>
          <w:marTop w:val="0"/>
          <w:marBottom w:val="0"/>
          <w:divBdr>
            <w:top w:val="none" w:sz="0" w:space="0" w:color="auto"/>
            <w:left w:val="none" w:sz="0" w:space="0" w:color="auto"/>
            <w:bottom w:val="none" w:sz="0" w:space="0" w:color="auto"/>
            <w:right w:val="none" w:sz="0" w:space="0" w:color="auto"/>
          </w:divBdr>
        </w:div>
        <w:div w:id="330721062">
          <w:marLeft w:val="0"/>
          <w:marRight w:val="0"/>
          <w:marTop w:val="0"/>
          <w:marBottom w:val="0"/>
          <w:divBdr>
            <w:top w:val="none" w:sz="0" w:space="0" w:color="auto"/>
            <w:left w:val="none" w:sz="0" w:space="0" w:color="auto"/>
            <w:bottom w:val="none" w:sz="0" w:space="0" w:color="auto"/>
            <w:right w:val="none" w:sz="0" w:space="0" w:color="auto"/>
          </w:divBdr>
        </w:div>
        <w:div w:id="1283728139">
          <w:marLeft w:val="0"/>
          <w:marRight w:val="0"/>
          <w:marTop w:val="0"/>
          <w:marBottom w:val="0"/>
          <w:divBdr>
            <w:top w:val="none" w:sz="0" w:space="0" w:color="auto"/>
            <w:left w:val="none" w:sz="0" w:space="0" w:color="auto"/>
            <w:bottom w:val="none" w:sz="0" w:space="0" w:color="auto"/>
            <w:right w:val="none" w:sz="0" w:space="0" w:color="auto"/>
          </w:divBdr>
        </w:div>
        <w:div w:id="1661500078">
          <w:marLeft w:val="0"/>
          <w:marRight w:val="0"/>
          <w:marTop w:val="0"/>
          <w:marBottom w:val="0"/>
          <w:divBdr>
            <w:top w:val="none" w:sz="0" w:space="0" w:color="auto"/>
            <w:left w:val="none" w:sz="0" w:space="0" w:color="auto"/>
            <w:bottom w:val="none" w:sz="0" w:space="0" w:color="auto"/>
            <w:right w:val="none" w:sz="0" w:space="0" w:color="auto"/>
          </w:divBdr>
        </w:div>
        <w:div w:id="36975754">
          <w:marLeft w:val="0"/>
          <w:marRight w:val="0"/>
          <w:marTop w:val="0"/>
          <w:marBottom w:val="0"/>
          <w:divBdr>
            <w:top w:val="none" w:sz="0" w:space="0" w:color="auto"/>
            <w:left w:val="none" w:sz="0" w:space="0" w:color="auto"/>
            <w:bottom w:val="none" w:sz="0" w:space="0" w:color="auto"/>
            <w:right w:val="none" w:sz="0" w:space="0" w:color="auto"/>
          </w:divBdr>
        </w:div>
        <w:div w:id="511452047">
          <w:marLeft w:val="0"/>
          <w:marRight w:val="0"/>
          <w:marTop w:val="0"/>
          <w:marBottom w:val="0"/>
          <w:divBdr>
            <w:top w:val="none" w:sz="0" w:space="0" w:color="auto"/>
            <w:left w:val="none" w:sz="0" w:space="0" w:color="auto"/>
            <w:bottom w:val="none" w:sz="0" w:space="0" w:color="auto"/>
            <w:right w:val="none" w:sz="0" w:space="0" w:color="auto"/>
          </w:divBdr>
        </w:div>
        <w:div w:id="1004549149">
          <w:marLeft w:val="0"/>
          <w:marRight w:val="0"/>
          <w:marTop w:val="0"/>
          <w:marBottom w:val="0"/>
          <w:divBdr>
            <w:top w:val="none" w:sz="0" w:space="0" w:color="auto"/>
            <w:left w:val="none" w:sz="0" w:space="0" w:color="auto"/>
            <w:bottom w:val="none" w:sz="0" w:space="0" w:color="auto"/>
            <w:right w:val="none" w:sz="0" w:space="0" w:color="auto"/>
          </w:divBdr>
        </w:div>
      </w:divsChild>
    </w:div>
    <w:div w:id="1427072074">
      <w:bodyDiv w:val="1"/>
      <w:marLeft w:val="0"/>
      <w:marRight w:val="0"/>
      <w:marTop w:val="0"/>
      <w:marBottom w:val="0"/>
      <w:divBdr>
        <w:top w:val="none" w:sz="0" w:space="0" w:color="auto"/>
        <w:left w:val="none" w:sz="0" w:space="0" w:color="auto"/>
        <w:bottom w:val="none" w:sz="0" w:space="0" w:color="auto"/>
        <w:right w:val="none" w:sz="0" w:space="0" w:color="auto"/>
      </w:divBdr>
    </w:div>
    <w:div w:id="1456292478">
      <w:bodyDiv w:val="1"/>
      <w:marLeft w:val="0"/>
      <w:marRight w:val="0"/>
      <w:marTop w:val="0"/>
      <w:marBottom w:val="0"/>
      <w:divBdr>
        <w:top w:val="none" w:sz="0" w:space="0" w:color="auto"/>
        <w:left w:val="none" w:sz="0" w:space="0" w:color="auto"/>
        <w:bottom w:val="none" w:sz="0" w:space="0" w:color="auto"/>
        <w:right w:val="none" w:sz="0" w:space="0" w:color="auto"/>
      </w:divBdr>
    </w:div>
    <w:div w:id="1456409036">
      <w:bodyDiv w:val="1"/>
      <w:marLeft w:val="0"/>
      <w:marRight w:val="0"/>
      <w:marTop w:val="0"/>
      <w:marBottom w:val="0"/>
      <w:divBdr>
        <w:top w:val="none" w:sz="0" w:space="0" w:color="auto"/>
        <w:left w:val="none" w:sz="0" w:space="0" w:color="auto"/>
        <w:bottom w:val="none" w:sz="0" w:space="0" w:color="auto"/>
        <w:right w:val="none" w:sz="0" w:space="0" w:color="auto"/>
      </w:divBdr>
    </w:div>
    <w:div w:id="1518739522">
      <w:bodyDiv w:val="1"/>
      <w:marLeft w:val="0"/>
      <w:marRight w:val="0"/>
      <w:marTop w:val="0"/>
      <w:marBottom w:val="0"/>
      <w:divBdr>
        <w:top w:val="none" w:sz="0" w:space="0" w:color="auto"/>
        <w:left w:val="none" w:sz="0" w:space="0" w:color="auto"/>
        <w:bottom w:val="none" w:sz="0" w:space="0" w:color="auto"/>
        <w:right w:val="none" w:sz="0" w:space="0" w:color="auto"/>
      </w:divBdr>
    </w:div>
    <w:div w:id="1533028528">
      <w:bodyDiv w:val="1"/>
      <w:marLeft w:val="0"/>
      <w:marRight w:val="0"/>
      <w:marTop w:val="0"/>
      <w:marBottom w:val="0"/>
      <w:divBdr>
        <w:top w:val="none" w:sz="0" w:space="0" w:color="auto"/>
        <w:left w:val="none" w:sz="0" w:space="0" w:color="auto"/>
        <w:bottom w:val="none" w:sz="0" w:space="0" w:color="auto"/>
        <w:right w:val="none" w:sz="0" w:space="0" w:color="auto"/>
      </w:divBdr>
    </w:div>
    <w:div w:id="1566380356">
      <w:bodyDiv w:val="1"/>
      <w:marLeft w:val="0"/>
      <w:marRight w:val="0"/>
      <w:marTop w:val="0"/>
      <w:marBottom w:val="0"/>
      <w:divBdr>
        <w:top w:val="none" w:sz="0" w:space="0" w:color="auto"/>
        <w:left w:val="none" w:sz="0" w:space="0" w:color="auto"/>
        <w:bottom w:val="none" w:sz="0" w:space="0" w:color="auto"/>
        <w:right w:val="none" w:sz="0" w:space="0" w:color="auto"/>
      </w:divBdr>
    </w:div>
    <w:div w:id="1601526730">
      <w:bodyDiv w:val="1"/>
      <w:marLeft w:val="0"/>
      <w:marRight w:val="0"/>
      <w:marTop w:val="0"/>
      <w:marBottom w:val="0"/>
      <w:divBdr>
        <w:top w:val="none" w:sz="0" w:space="0" w:color="auto"/>
        <w:left w:val="none" w:sz="0" w:space="0" w:color="auto"/>
        <w:bottom w:val="none" w:sz="0" w:space="0" w:color="auto"/>
        <w:right w:val="none" w:sz="0" w:space="0" w:color="auto"/>
      </w:divBdr>
    </w:div>
    <w:div w:id="1659921793">
      <w:bodyDiv w:val="1"/>
      <w:marLeft w:val="0"/>
      <w:marRight w:val="0"/>
      <w:marTop w:val="0"/>
      <w:marBottom w:val="0"/>
      <w:divBdr>
        <w:top w:val="none" w:sz="0" w:space="0" w:color="auto"/>
        <w:left w:val="none" w:sz="0" w:space="0" w:color="auto"/>
        <w:bottom w:val="none" w:sz="0" w:space="0" w:color="auto"/>
        <w:right w:val="none" w:sz="0" w:space="0" w:color="auto"/>
      </w:divBdr>
    </w:div>
    <w:div w:id="1705131281">
      <w:bodyDiv w:val="1"/>
      <w:marLeft w:val="0"/>
      <w:marRight w:val="0"/>
      <w:marTop w:val="0"/>
      <w:marBottom w:val="0"/>
      <w:divBdr>
        <w:top w:val="none" w:sz="0" w:space="0" w:color="auto"/>
        <w:left w:val="none" w:sz="0" w:space="0" w:color="auto"/>
        <w:bottom w:val="none" w:sz="0" w:space="0" w:color="auto"/>
        <w:right w:val="none" w:sz="0" w:space="0" w:color="auto"/>
      </w:divBdr>
    </w:div>
    <w:div w:id="1772316311">
      <w:bodyDiv w:val="1"/>
      <w:marLeft w:val="0"/>
      <w:marRight w:val="0"/>
      <w:marTop w:val="0"/>
      <w:marBottom w:val="0"/>
      <w:divBdr>
        <w:top w:val="none" w:sz="0" w:space="0" w:color="auto"/>
        <w:left w:val="none" w:sz="0" w:space="0" w:color="auto"/>
        <w:bottom w:val="none" w:sz="0" w:space="0" w:color="auto"/>
        <w:right w:val="none" w:sz="0" w:space="0" w:color="auto"/>
      </w:divBdr>
    </w:div>
    <w:div w:id="1782525561">
      <w:bodyDiv w:val="1"/>
      <w:marLeft w:val="0"/>
      <w:marRight w:val="0"/>
      <w:marTop w:val="0"/>
      <w:marBottom w:val="0"/>
      <w:divBdr>
        <w:top w:val="none" w:sz="0" w:space="0" w:color="auto"/>
        <w:left w:val="none" w:sz="0" w:space="0" w:color="auto"/>
        <w:bottom w:val="none" w:sz="0" w:space="0" w:color="auto"/>
        <w:right w:val="none" w:sz="0" w:space="0" w:color="auto"/>
      </w:divBdr>
    </w:div>
    <w:div w:id="1896768396">
      <w:bodyDiv w:val="1"/>
      <w:marLeft w:val="0"/>
      <w:marRight w:val="0"/>
      <w:marTop w:val="0"/>
      <w:marBottom w:val="0"/>
      <w:divBdr>
        <w:top w:val="none" w:sz="0" w:space="0" w:color="auto"/>
        <w:left w:val="none" w:sz="0" w:space="0" w:color="auto"/>
        <w:bottom w:val="none" w:sz="0" w:space="0" w:color="auto"/>
        <w:right w:val="none" w:sz="0" w:space="0" w:color="auto"/>
      </w:divBdr>
    </w:div>
    <w:div w:id="1917326822">
      <w:bodyDiv w:val="1"/>
      <w:marLeft w:val="0"/>
      <w:marRight w:val="0"/>
      <w:marTop w:val="0"/>
      <w:marBottom w:val="0"/>
      <w:divBdr>
        <w:top w:val="none" w:sz="0" w:space="0" w:color="auto"/>
        <w:left w:val="none" w:sz="0" w:space="0" w:color="auto"/>
        <w:bottom w:val="none" w:sz="0" w:space="0" w:color="auto"/>
        <w:right w:val="none" w:sz="0" w:space="0" w:color="auto"/>
      </w:divBdr>
    </w:div>
    <w:div w:id="1926497796">
      <w:bodyDiv w:val="1"/>
      <w:marLeft w:val="0"/>
      <w:marRight w:val="0"/>
      <w:marTop w:val="0"/>
      <w:marBottom w:val="0"/>
      <w:divBdr>
        <w:top w:val="none" w:sz="0" w:space="0" w:color="auto"/>
        <w:left w:val="none" w:sz="0" w:space="0" w:color="auto"/>
        <w:bottom w:val="none" w:sz="0" w:space="0" w:color="auto"/>
        <w:right w:val="none" w:sz="0" w:space="0" w:color="auto"/>
      </w:divBdr>
    </w:div>
    <w:div w:id="1974628838">
      <w:bodyDiv w:val="1"/>
      <w:marLeft w:val="0"/>
      <w:marRight w:val="0"/>
      <w:marTop w:val="0"/>
      <w:marBottom w:val="0"/>
      <w:divBdr>
        <w:top w:val="none" w:sz="0" w:space="0" w:color="auto"/>
        <w:left w:val="none" w:sz="0" w:space="0" w:color="auto"/>
        <w:bottom w:val="none" w:sz="0" w:space="0" w:color="auto"/>
        <w:right w:val="none" w:sz="0" w:space="0" w:color="auto"/>
      </w:divBdr>
      <w:divsChild>
        <w:div w:id="255208287">
          <w:marLeft w:val="0"/>
          <w:marRight w:val="0"/>
          <w:marTop w:val="0"/>
          <w:marBottom w:val="0"/>
          <w:divBdr>
            <w:top w:val="none" w:sz="0" w:space="0" w:color="auto"/>
            <w:left w:val="none" w:sz="0" w:space="0" w:color="auto"/>
            <w:bottom w:val="none" w:sz="0" w:space="0" w:color="auto"/>
            <w:right w:val="none" w:sz="0" w:space="0" w:color="auto"/>
          </w:divBdr>
        </w:div>
      </w:divsChild>
    </w:div>
    <w:div w:id="2012483782">
      <w:bodyDiv w:val="1"/>
      <w:marLeft w:val="0"/>
      <w:marRight w:val="0"/>
      <w:marTop w:val="0"/>
      <w:marBottom w:val="0"/>
      <w:divBdr>
        <w:top w:val="none" w:sz="0" w:space="0" w:color="auto"/>
        <w:left w:val="none" w:sz="0" w:space="0" w:color="auto"/>
        <w:bottom w:val="none" w:sz="0" w:space="0" w:color="auto"/>
        <w:right w:val="none" w:sz="0" w:space="0" w:color="auto"/>
      </w:divBdr>
      <w:divsChild>
        <w:div w:id="1496410399">
          <w:marLeft w:val="0"/>
          <w:marRight w:val="0"/>
          <w:marTop w:val="0"/>
          <w:marBottom w:val="0"/>
          <w:divBdr>
            <w:top w:val="none" w:sz="0" w:space="0" w:color="auto"/>
            <w:left w:val="none" w:sz="0" w:space="0" w:color="auto"/>
            <w:bottom w:val="none" w:sz="0" w:space="0" w:color="auto"/>
            <w:right w:val="none" w:sz="0" w:space="0" w:color="auto"/>
          </w:divBdr>
        </w:div>
      </w:divsChild>
    </w:div>
    <w:div w:id="2046786247">
      <w:bodyDiv w:val="1"/>
      <w:marLeft w:val="0"/>
      <w:marRight w:val="0"/>
      <w:marTop w:val="0"/>
      <w:marBottom w:val="0"/>
      <w:divBdr>
        <w:top w:val="none" w:sz="0" w:space="0" w:color="auto"/>
        <w:left w:val="none" w:sz="0" w:space="0" w:color="auto"/>
        <w:bottom w:val="none" w:sz="0" w:space="0" w:color="auto"/>
        <w:right w:val="none" w:sz="0" w:space="0" w:color="auto"/>
      </w:divBdr>
      <w:divsChild>
        <w:div w:id="73893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659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824670">
          <w:blockQuote w:val="1"/>
          <w:marLeft w:val="720"/>
          <w:marRight w:val="720"/>
          <w:marTop w:val="100"/>
          <w:marBottom w:val="100"/>
          <w:divBdr>
            <w:top w:val="none" w:sz="0" w:space="0" w:color="auto"/>
            <w:left w:val="none" w:sz="0" w:space="0" w:color="auto"/>
            <w:bottom w:val="none" w:sz="0" w:space="0" w:color="auto"/>
            <w:right w:val="none" w:sz="0" w:space="0" w:color="auto"/>
          </w:divBdr>
        </w:div>
        <w:div w:id="526799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756174">
      <w:bodyDiv w:val="1"/>
      <w:marLeft w:val="0"/>
      <w:marRight w:val="0"/>
      <w:marTop w:val="0"/>
      <w:marBottom w:val="0"/>
      <w:divBdr>
        <w:top w:val="none" w:sz="0" w:space="0" w:color="auto"/>
        <w:left w:val="none" w:sz="0" w:space="0" w:color="auto"/>
        <w:bottom w:val="none" w:sz="0" w:space="0" w:color="auto"/>
        <w:right w:val="none" w:sz="0" w:space="0" w:color="auto"/>
      </w:divBdr>
    </w:div>
    <w:div w:id="2105807998">
      <w:bodyDiv w:val="1"/>
      <w:marLeft w:val="0"/>
      <w:marRight w:val="0"/>
      <w:marTop w:val="0"/>
      <w:marBottom w:val="0"/>
      <w:divBdr>
        <w:top w:val="none" w:sz="0" w:space="0" w:color="auto"/>
        <w:left w:val="none" w:sz="0" w:space="0" w:color="auto"/>
        <w:bottom w:val="none" w:sz="0" w:space="0" w:color="auto"/>
        <w:right w:val="none" w:sz="0" w:space="0" w:color="auto"/>
      </w:divBdr>
      <w:divsChild>
        <w:div w:id="1374843929">
          <w:marLeft w:val="0"/>
          <w:marRight w:val="0"/>
          <w:marTop w:val="0"/>
          <w:marBottom w:val="0"/>
          <w:divBdr>
            <w:top w:val="none" w:sz="0" w:space="0" w:color="auto"/>
            <w:left w:val="none" w:sz="0" w:space="0" w:color="auto"/>
            <w:bottom w:val="none" w:sz="0" w:space="0" w:color="auto"/>
            <w:right w:val="none" w:sz="0" w:space="0" w:color="auto"/>
          </w:divBdr>
        </w:div>
      </w:divsChild>
    </w:div>
    <w:div w:id="212796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pc1235\&#1052;&#1080;&#1085;&#1101;&#1082;&#1086;&#1085;&#1086;&#1084;&#1088;&#1072;&#1079;&#1074;&#1080;&#1090;&#1080;&#1103;_&#1040;&#1054;\OTR_MES\&#1052;&#1059;&#1053;&#1048;&#1062;&#1048;&#1055;&#1040;&#1051;&#1068;&#1053;&#1040;&#1071;_&#1054;&#1062;&#1045;&#1053;&#1050;&#1040;\2017\IT-&#1086;&#1087;&#1088;&#1086;&#1089;&#1099;\&#1048;&#1058;&#1054;&#1043;&#1048;%202017%20&#1043;&#1054;&#1044;\&#1080;&#1090;&#1086;&#1075;&#1080;%2001.02.18\it-&#1086;&#1087;&#1088;&#1086;&#1089;&#1099;%2010.01.18.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c1235\&#1052;&#1080;&#1085;&#1101;&#1082;&#1086;&#1085;&#1086;&#1084;&#1088;&#1072;&#1079;&#1074;&#1080;&#1090;&#1080;&#1103;_&#1040;&#1054;\OTR_MES\&#1052;&#1059;&#1053;&#1048;&#1062;&#1048;&#1055;&#1040;&#1051;&#1068;&#1053;&#1040;&#1071;_&#1054;&#1062;&#1045;&#1053;&#1050;&#1040;\2017\IT-&#1086;&#1087;&#1088;&#1086;&#1089;&#1099;\&#1048;&#1058;&#1054;&#1043;&#1048;%202017%20&#1043;&#1054;&#1044;\&#1080;&#1090;&#1086;&#1075;&#1080;%2001.02.18\it-&#1086;&#1087;&#1088;&#1086;&#1089;&#1099;%2010.01.18.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c1235\&#1052;&#1080;&#1085;&#1101;&#1082;&#1086;&#1085;&#1086;&#1084;&#1088;&#1072;&#1079;&#1074;&#1080;&#1090;&#1080;&#1103;_&#1040;&#1054;\OTR_MES\&#1052;&#1059;&#1053;&#1048;&#1062;&#1048;&#1055;&#1040;&#1051;&#1068;&#1053;&#1040;&#1071;_&#1054;&#1062;&#1045;&#1053;&#1050;&#1040;\2017\IT-&#1086;&#1087;&#1088;&#1086;&#1089;&#1099;\&#1048;&#1058;&#1054;&#1043;&#1048;%202017%20&#1043;&#1054;&#1044;\&#1080;&#1090;&#1086;&#1075;&#1080;%2001.02.18\it-&#1086;&#1087;&#1088;&#1086;&#1089;&#1099;%2010.01.18.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c1235\&#1052;&#1080;&#1085;&#1101;&#1082;&#1086;&#1085;&#1086;&#1084;&#1088;&#1072;&#1079;&#1074;&#1080;&#1090;&#1080;&#1103;_&#1040;&#1054;\OTR_MES\&#1052;&#1059;&#1053;&#1048;&#1062;&#1048;&#1055;&#1040;&#1051;&#1068;&#1053;&#1040;&#1071;_&#1054;&#1062;&#1045;&#1053;&#1050;&#1040;\2017\IT-&#1086;&#1087;&#1088;&#1086;&#1089;&#1099;\&#1048;&#1058;&#1054;&#1043;&#1048;%202017%20&#1043;&#1054;&#1044;\&#1080;&#1090;&#1086;&#1075;&#1080;%2001.02.18\it-&#1086;&#1087;&#1088;&#1086;&#1089;&#1099;%2010.01.18.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pc1235\&#1052;&#1080;&#1085;&#1101;&#1082;&#1086;&#1085;&#1086;&#1084;&#1088;&#1072;&#1079;&#1074;&#1080;&#1090;&#1080;&#1103;_&#1040;&#1054;\OTR_MES\&#1052;&#1059;&#1053;&#1048;&#1062;&#1048;&#1055;&#1040;&#1051;&#1068;&#1053;&#1040;&#1071;_&#1054;&#1062;&#1045;&#1053;&#1050;&#1040;\2017\IT-&#1086;&#1087;&#1088;&#1086;&#1089;&#1099;\&#1048;&#1058;&#1054;&#1043;&#1048;%202017%20&#1043;&#1054;&#1044;\&#1080;&#1090;&#1086;&#1075;&#1080;%2001.02.18\it-&#1086;&#1087;&#1088;&#1086;&#1089;&#1099;%2010.01.18.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pc1235\&#1052;&#1080;&#1085;&#1101;&#1082;&#1086;&#1085;&#1086;&#1084;&#1088;&#1072;&#1079;&#1074;&#1080;&#1090;&#1080;&#1103;_&#1040;&#1054;\OTR_MES\&#1052;&#1059;&#1053;&#1048;&#1062;&#1048;&#1055;&#1040;&#1051;&#1068;&#1053;&#1040;&#1071;_&#1054;&#1062;&#1045;&#1053;&#1050;&#1040;\2017\IT-&#1086;&#1087;&#1088;&#1086;&#1089;&#1099;\&#1048;&#1058;&#1054;&#1043;&#1048;%202017%20&#1043;&#1054;&#1044;\&#1080;&#1090;&#1086;&#1075;&#1080;%2001.02.18\it-&#1086;&#1087;&#1088;&#1086;&#1089;&#1099;%2010.01.18.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c1235\&#1052;&#1080;&#1085;&#1101;&#1082;&#1086;&#1085;&#1086;&#1084;&#1088;&#1072;&#1079;&#1074;&#1080;&#1090;&#1080;&#1103;_&#1040;&#1054;\OTR_MES\&#1052;&#1059;&#1053;&#1048;&#1062;&#1048;&#1055;&#1040;&#1051;&#1068;&#1053;&#1040;&#1071;_&#1054;&#1062;&#1045;&#1053;&#1050;&#1040;\2017\IT-&#1086;&#1087;&#1088;&#1086;&#1089;&#1099;\&#1048;&#1058;&#1054;&#1043;&#1048;%202017%20&#1043;&#1054;&#1044;\&#1080;&#1090;&#1086;&#1075;&#1080;%2001.02.18\it-&#1086;&#1087;&#1088;&#1086;&#1089;&#1099;%2010.01.18.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pc1235\&#1052;&#1080;&#1085;&#1101;&#1082;&#1086;&#1085;&#1086;&#1084;&#1088;&#1072;&#1079;&#1074;&#1080;&#1090;&#1080;&#1103;_&#1040;&#1054;\OTR_MES\&#1052;&#1059;&#1053;&#1048;&#1062;&#1048;&#1055;&#1040;&#1051;&#1068;&#1053;&#1040;&#1071;_&#1054;&#1062;&#1045;&#1053;&#1050;&#1040;\2017\IT-&#1086;&#1087;&#1088;&#1086;&#1089;&#1099;\&#1048;&#1058;&#1054;&#1043;&#1048;%202017%20&#1043;&#1054;&#1044;\&#1080;&#1090;&#1086;&#1075;&#1080;%2001.02.18\it-&#1086;&#1087;&#1088;&#1086;&#1089;&#1099;%2010.01.18.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Diag!$B$32</c:f>
              <c:strCache>
                <c:ptCount val="1"/>
                <c:pt idx="0">
                  <c:v>2016 год</c:v>
                </c:pt>
              </c:strCache>
            </c:strRef>
          </c:tx>
          <c:spPr>
            <a:solidFill>
              <a:schemeClr val="accent1"/>
            </a:solidFill>
            <a:ln>
              <a:noFill/>
            </a:ln>
            <a:effectLst/>
          </c:spPr>
          <c:cat>
            <c:strRef>
              <c:f>Diag!$A$33:$A$58</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район</c:v>
                </c:pt>
                <c:pt idx="10">
                  <c:v>Виноградовский район*</c:v>
                </c:pt>
                <c:pt idx="11">
                  <c:v>Каргопольский район</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Diag!$B$33:$B$58</c:f>
              <c:numCache>
                <c:formatCode>0.00%</c:formatCode>
                <c:ptCount val="26"/>
                <c:pt idx="0">
                  <c:v>0.17857142857142869</c:v>
                </c:pt>
                <c:pt idx="1">
                  <c:v>0</c:v>
                </c:pt>
                <c:pt idx="2">
                  <c:v>0</c:v>
                </c:pt>
                <c:pt idx="3">
                  <c:v>0</c:v>
                </c:pt>
                <c:pt idx="4">
                  <c:v>0</c:v>
                </c:pt>
                <c:pt idx="5">
                  <c:v>0.83333333333333359</c:v>
                </c:pt>
                <c:pt idx="6">
                  <c:v>0.5</c:v>
                </c:pt>
                <c:pt idx="7">
                  <c:v>0.30263157894736842</c:v>
                </c:pt>
                <c:pt idx="8">
                  <c:v>0.10434782608695652</c:v>
                </c:pt>
                <c:pt idx="9">
                  <c:v>0</c:v>
                </c:pt>
                <c:pt idx="10">
                  <c:v>0.5</c:v>
                </c:pt>
                <c:pt idx="11">
                  <c:v>0</c:v>
                </c:pt>
                <c:pt idx="12">
                  <c:v>0.5</c:v>
                </c:pt>
                <c:pt idx="13">
                  <c:v>1</c:v>
                </c:pt>
                <c:pt idx="14">
                  <c:v>0</c:v>
                </c:pt>
                <c:pt idx="15">
                  <c:v>0.66666666666666663</c:v>
                </c:pt>
                <c:pt idx="16">
                  <c:v>0</c:v>
                </c:pt>
                <c:pt idx="17">
                  <c:v>0</c:v>
                </c:pt>
                <c:pt idx="18">
                  <c:v>0.125</c:v>
                </c:pt>
                <c:pt idx="19">
                  <c:v>0.18181818181818193</c:v>
                </c:pt>
                <c:pt idx="20">
                  <c:v>5.7142857142857141E-2</c:v>
                </c:pt>
                <c:pt idx="21">
                  <c:v>0.42307692307692324</c:v>
                </c:pt>
                <c:pt idx="22">
                  <c:v>0</c:v>
                </c:pt>
                <c:pt idx="23">
                  <c:v>0.4</c:v>
                </c:pt>
                <c:pt idx="24">
                  <c:v>0</c:v>
                </c:pt>
                <c:pt idx="25">
                  <c:v>0</c:v>
                </c:pt>
              </c:numCache>
            </c:numRef>
          </c:val>
        </c:ser>
        <c:ser>
          <c:idx val="1"/>
          <c:order val="1"/>
          <c:tx>
            <c:strRef>
              <c:f>Diag!$C$32</c:f>
              <c:strCache>
                <c:ptCount val="1"/>
                <c:pt idx="0">
                  <c:v>2017 год</c:v>
                </c:pt>
              </c:strCache>
            </c:strRef>
          </c:tx>
          <c:spPr>
            <a:solidFill>
              <a:schemeClr val="accent2"/>
            </a:solidFill>
            <a:ln>
              <a:noFill/>
            </a:ln>
            <a:effectLst/>
          </c:spPr>
          <c:cat>
            <c:strRef>
              <c:f>Diag!$A$33:$A$58</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район</c:v>
                </c:pt>
                <c:pt idx="10">
                  <c:v>Виноградовский район*</c:v>
                </c:pt>
                <c:pt idx="11">
                  <c:v>Каргопольский район</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Diag!$C$33:$C$58</c:f>
              <c:numCache>
                <c:formatCode>0.00%</c:formatCode>
                <c:ptCount val="26"/>
                <c:pt idx="0">
                  <c:v>0.18461538461538474</c:v>
                </c:pt>
                <c:pt idx="1">
                  <c:v>0</c:v>
                </c:pt>
                <c:pt idx="2">
                  <c:v>0.43478260869565238</c:v>
                </c:pt>
                <c:pt idx="3">
                  <c:v>1</c:v>
                </c:pt>
                <c:pt idx="4">
                  <c:v>0</c:v>
                </c:pt>
                <c:pt idx="5">
                  <c:v>0.72727272727272729</c:v>
                </c:pt>
                <c:pt idx="6">
                  <c:v>0.61290322580645151</c:v>
                </c:pt>
                <c:pt idx="7">
                  <c:v>0.30932203389830532</c:v>
                </c:pt>
                <c:pt idx="8">
                  <c:v>9.9173553719008253E-2</c:v>
                </c:pt>
                <c:pt idx="9">
                  <c:v>0.27272727272727282</c:v>
                </c:pt>
                <c:pt idx="10">
                  <c:v>0.75000000000000022</c:v>
                </c:pt>
                <c:pt idx="11">
                  <c:v>0.18181818181818193</c:v>
                </c:pt>
                <c:pt idx="12">
                  <c:v>0.5</c:v>
                </c:pt>
                <c:pt idx="13">
                  <c:v>0.77777777777777801</c:v>
                </c:pt>
                <c:pt idx="14">
                  <c:v>0.36363636363636376</c:v>
                </c:pt>
                <c:pt idx="15">
                  <c:v>0.5</c:v>
                </c:pt>
                <c:pt idx="16">
                  <c:v>0</c:v>
                </c:pt>
                <c:pt idx="17">
                  <c:v>0.5</c:v>
                </c:pt>
                <c:pt idx="18">
                  <c:v>0.69047619047619069</c:v>
                </c:pt>
                <c:pt idx="19">
                  <c:v>0.18750000000000006</c:v>
                </c:pt>
                <c:pt idx="20">
                  <c:v>5.5555555555555525E-2</c:v>
                </c:pt>
                <c:pt idx="21">
                  <c:v>0.43103448275862077</c:v>
                </c:pt>
                <c:pt idx="22">
                  <c:v>0.55111111111111111</c:v>
                </c:pt>
                <c:pt idx="23">
                  <c:v>0.42857142857142855</c:v>
                </c:pt>
                <c:pt idx="24">
                  <c:v>0.5</c:v>
                </c:pt>
                <c:pt idx="25">
                  <c:v>0</c:v>
                </c:pt>
              </c:numCache>
            </c:numRef>
          </c:val>
        </c:ser>
        <c:gapWidth val="219"/>
        <c:overlap val="-27"/>
        <c:axId val="154389888"/>
        <c:axId val="154391680"/>
      </c:barChart>
      <c:lineChart>
        <c:grouping val="standard"/>
        <c:ser>
          <c:idx val="2"/>
          <c:order val="2"/>
          <c:tx>
            <c:strRef>
              <c:f>Diag!$D$32</c:f>
              <c:strCache>
                <c:ptCount val="1"/>
                <c:pt idx="0">
                  <c:v>Среднее за 2016 год</c:v>
                </c:pt>
              </c:strCache>
            </c:strRef>
          </c:tx>
          <c:spPr>
            <a:ln w="28575" cap="rnd">
              <a:solidFill>
                <a:schemeClr val="accent6">
                  <a:lumMod val="60000"/>
                  <a:lumOff val="40000"/>
                </a:schemeClr>
              </a:solidFill>
              <a:round/>
            </a:ln>
            <a:effectLst/>
          </c:spPr>
          <c:marker>
            <c:symbol val="none"/>
          </c:marker>
          <c:cat>
            <c:strRef>
              <c:f>Diag!$A$33:$A$55</c:f>
              <c:strCache>
                <c:ptCount val="23"/>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район</c:v>
                </c:pt>
                <c:pt idx="10">
                  <c:v>Виноградовский район*</c:v>
                </c:pt>
                <c:pt idx="11">
                  <c:v>Каргопольский район</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strCache>
            </c:strRef>
          </c:cat>
          <c:val>
            <c:numRef>
              <c:f>Diag!$D$33:$D$58</c:f>
              <c:numCache>
                <c:formatCode>0%</c:formatCode>
                <c:ptCount val="26"/>
                <c:pt idx="0">
                  <c:v>0.22202264598629678</c:v>
                </c:pt>
                <c:pt idx="1">
                  <c:v>0.22202264598629678</c:v>
                </c:pt>
                <c:pt idx="2">
                  <c:v>0.22202264598629678</c:v>
                </c:pt>
                <c:pt idx="3">
                  <c:v>0.22202264598629678</c:v>
                </c:pt>
                <c:pt idx="4">
                  <c:v>0.22202264598629678</c:v>
                </c:pt>
                <c:pt idx="5">
                  <c:v>0.22202264598629678</c:v>
                </c:pt>
                <c:pt idx="6">
                  <c:v>0.22202264598629678</c:v>
                </c:pt>
                <c:pt idx="7">
                  <c:v>0.22202264598629678</c:v>
                </c:pt>
                <c:pt idx="8">
                  <c:v>0.22202264598629678</c:v>
                </c:pt>
                <c:pt idx="9">
                  <c:v>0.22202264598629678</c:v>
                </c:pt>
                <c:pt idx="10">
                  <c:v>0.22202264598629678</c:v>
                </c:pt>
                <c:pt idx="11">
                  <c:v>0.22202264598629678</c:v>
                </c:pt>
                <c:pt idx="12">
                  <c:v>0.22202264598629678</c:v>
                </c:pt>
                <c:pt idx="13">
                  <c:v>0.22202264598629678</c:v>
                </c:pt>
                <c:pt idx="14">
                  <c:v>0.22202264598629678</c:v>
                </c:pt>
                <c:pt idx="15">
                  <c:v>0.22202264598629678</c:v>
                </c:pt>
                <c:pt idx="16">
                  <c:v>0.22202264598629678</c:v>
                </c:pt>
                <c:pt idx="17">
                  <c:v>0.22202264598629678</c:v>
                </c:pt>
                <c:pt idx="18">
                  <c:v>0.22202264598629678</c:v>
                </c:pt>
                <c:pt idx="19">
                  <c:v>0.22202264598629678</c:v>
                </c:pt>
                <c:pt idx="20">
                  <c:v>0.22202264598629678</c:v>
                </c:pt>
                <c:pt idx="21">
                  <c:v>0.22202264598629678</c:v>
                </c:pt>
                <c:pt idx="22">
                  <c:v>0.22202264598629678</c:v>
                </c:pt>
                <c:pt idx="23">
                  <c:v>0.22202264598629678</c:v>
                </c:pt>
                <c:pt idx="24">
                  <c:v>0.22202264598629678</c:v>
                </c:pt>
                <c:pt idx="25">
                  <c:v>0.22202264598629678</c:v>
                </c:pt>
              </c:numCache>
            </c:numRef>
          </c:val>
        </c:ser>
        <c:ser>
          <c:idx val="3"/>
          <c:order val="3"/>
          <c:tx>
            <c:strRef>
              <c:f>Diag!$E$32</c:f>
              <c:strCache>
                <c:ptCount val="1"/>
                <c:pt idx="0">
                  <c:v>Среднее за 2017 год</c:v>
                </c:pt>
              </c:strCache>
            </c:strRef>
          </c:tx>
          <c:spPr>
            <a:ln w="28575" cap="rnd">
              <a:solidFill>
                <a:schemeClr val="accent4"/>
              </a:solidFill>
              <a:round/>
            </a:ln>
            <a:effectLst/>
          </c:spPr>
          <c:marker>
            <c:symbol val="none"/>
          </c:marker>
          <c:cat>
            <c:strRef>
              <c:f>Diag!$A$33:$A$55</c:f>
              <c:strCache>
                <c:ptCount val="23"/>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район</c:v>
                </c:pt>
                <c:pt idx="10">
                  <c:v>Виноградовский район*</c:v>
                </c:pt>
                <c:pt idx="11">
                  <c:v>Каргопольский район</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strCache>
            </c:strRef>
          </c:cat>
          <c:val>
            <c:numRef>
              <c:f>Diag!$E$33:$E$58</c:f>
              <c:numCache>
                <c:formatCode>0%</c:formatCode>
                <c:ptCount val="26"/>
                <c:pt idx="0">
                  <c:v>0.38685684224769368</c:v>
                </c:pt>
                <c:pt idx="1">
                  <c:v>0.38685684224769368</c:v>
                </c:pt>
                <c:pt idx="2">
                  <c:v>0.38685684224769368</c:v>
                </c:pt>
                <c:pt idx="3">
                  <c:v>0.38685684224769368</c:v>
                </c:pt>
                <c:pt idx="4">
                  <c:v>0.38685684224769368</c:v>
                </c:pt>
                <c:pt idx="5">
                  <c:v>0.38685684224769368</c:v>
                </c:pt>
                <c:pt idx="6">
                  <c:v>0.38685684224769368</c:v>
                </c:pt>
                <c:pt idx="7">
                  <c:v>0.38685684224769368</c:v>
                </c:pt>
                <c:pt idx="8">
                  <c:v>0.38685684224769368</c:v>
                </c:pt>
                <c:pt idx="9">
                  <c:v>0.38685684224769368</c:v>
                </c:pt>
                <c:pt idx="10">
                  <c:v>0.38685684224769368</c:v>
                </c:pt>
                <c:pt idx="11">
                  <c:v>0.38685684224769368</c:v>
                </c:pt>
                <c:pt idx="12">
                  <c:v>0.38685684224769368</c:v>
                </c:pt>
                <c:pt idx="13">
                  <c:v>0.38685684224769368</c:v>
                </c:pt>
                <c:pt idx="14">
                  <c:v>0.38685684224769368</c:v>
                </c:pt>
                <c:pt idx="15">
                  <c:v>0.38685684224769368</c:v>
                </c:pt>
                <c:pt idx="16">
                  <c:v>0.38685684224769368</c:v>
                </c:pt>
                <c:pt idx="17">
                  <c:v>0.38685684224769368</c:v>
                </c:pt>
                <c:pt idx="18">
                  <c:v>0.38685684224769368</c:v>
                </c:pt>
                <c:pt idx="19">
                  <c:v>0.38685684224769368</c:v>
                </c:pt>
                <c:pt idx="20">
                  <c:v>0.38685684224769368</c:v>
                </c:pt>
                <c:pt idx="21">
                  <c:v>0.38685684224769368</c:v>
                </c:pt>
                <c:pt idx="22">
                  <c:v>0.38685684224769368</c:v>
                </c:pt>
                <c:pt idx="23">
                  <c:v>0.38685684224769368</c:v>
                </c:pt>
                <c:pt idx="24">
                  <c:v>0.38685684224769368</c:v>
                </c:pt>
                <c:pt idx="25">
                  <c:v>0.38685684224769368</c:v>
                </c:pt>
              </c:numCache>
            </c:numRef>
          </c:val>
        </c:ser>
        <c:marker val="1"/>
        <c:axId val="154389888"/>
        <c:axId val="154391680"/>
      </c:lineChart>
      <c:catAx>
        <c:axId val="1543898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4391680"/>
        <c:crosses val="autoZero"/>
        <c:auto val="1"/>
        <c:lblAlgn val="ctr"/>
        <c:lblOffset val="100"/>
      </c:catAx>
      <c:valAx>
        <c:axId val="154391680"/>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43898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Diag!$B$63</c:f>
              <c:strCache>
                <c:ptCount val="1"/>
                <c:pt idx="0">
                  <c:v>2016 год</c:v>
                </c:pt>
              </c:strCache>
            </c:strRef>
          </c:tx>
          <c:spPr>
            <a:solidFill>
              <a:schemeClr val="accent1"/>
            </a:solidFill>
            <a:ln>
              <a:noFill/>
            </a:ln>
            <a:effectLst/>
          </c:spPr>
          <c:cat>
            <c:strRef>
              <c:f>Diag!$A$64:$A$89</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район</c:v>
                </c:pt>
                <c:pt idx="10">
                  <c:v>Виноградовский район*</c:v>
                </c:pt>
                <c:pt idx="11">
                  <c:v>Каргопольский район</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Diag!$B$64:$B$89</c:f>
              <c:numCache>
                <c:formatCode>0.00%</c:formatCode>
                <c:ptCount val="26"/>
                <c:pt idx="0">
                  <c:v>0.14285714285714293</c:v>
                </c:pt>
                <c:pt idx="1">
                  <c:v>0</c:v>
                </c:pt>
                <c:pt idx="2">
                  <c:v>0.25</c:v>
                </c:pt>
                <c:pt idx="3">
                  <c:v>0</c:v>
                </c:pt>
                <c:pt idx="4">
                  <c:v>0</c:v>
                </c:pt>
                <c:pt idx="5">
                  <c:v>0.66666666666666663</c:v>
                </c:pt>
                <c:pt idx="6">
                  <c:v>0.25</c:v>
                </c:pt>
                <c:pt idx="7">
                  <c:v>0.23245614035087725</c:v>
                </c:pt>
                <c:pt idx="8">
                  <c:v>1.7391304347826087E-2</c:v>
                </c:pt>
                <c:pt idx="9">
                  <c:v>1</c:v>
                </c:pt>
                <c:pt idx="10">
                  <c:v>0.5</c:v>
                </c:pt>
                <c:pt idx="11">
                  <c:v>0.2</c:v>
                </c:pt>
                <c:pt idx="12">
                  <c:v>0</c:v>
                </c:pt>
                <c:pt idx="13">
                  <c:v>1</c:v>
                </c:pt>
                <c:pt idx="14">
                  <c:v>0</c:v>
                </c:pt>
                <c:pt idx="15">
                  <c:v>0.16666666666666666</c:v>
                </c:pt>
                <c:pt idx="16">
                  <c:v>0</c:v>
                </c:pt>
                <c:pt idx="17">
                  <c:v>0</c:v>
                </c:pt>
                <c:pt idx="18">
                  <c:v>0</c:v>
                </c:pt>
                <c:pt idx="19">
                  <c:v>0</c:v>
                </c:pt>
                <c:pt idx="20">
                  <c:v>5.7142857142857141E-2</c:v>
                </c:pt>
                <c:pt idx="21">
                  <c:v>7.6923076923076927E-2</c:v>
                </c:pt>
                <c:pt idx="22">
                  <c:v>0</c:v>
                </c:pt>
                <c:pt idx="23">
                  <c:v>0.2</c:v>
                </c:pt>
                <c:pt idx="24">
                  <c:v>0</c:v>
                </c:pt>
                <c:pt idx="25">
                  <c:v>0</c:v>
                </c:pt>
              </c:numCache>
            </c:numRef>
          </c:val>
        </c:ser>
        <c:ser>
          <c:idx val="1"/>
          <c:order val="1"/>
          <c:tx>
            <c:strRef>
              <c:f>Diag!$C$63</c:f>
              <c:strCache>
                <c:ptCount val="1"/>
                <c:pt idx="0">
                  <c:v>2017 год</c:v>
                </c:pt>
              </c:strCache>
            </c:strRef>
          </c:tx>
          <c:spPr>
            <a:solidFill>
              <a:schemeClr val="accent2"/>
            </a:solidFill>
            <a:ln>
              <a:noFill/>
            </a:ln>
            <a:effectLst/>
          </c:spPr>
          <c:cat>
            <c:strRef>
              <c:f>Diag!$A$64:$A$89</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район</c:v>
                </c:pt>
                <c:pt idx="10">
                  <c:v>Виноградовский район*</c:v>
                </c:pt>
                <c:pt idx="11">
                  <c:v>Каргопольский район</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Diag!$C$64:$C$89</c:f>
              <c:numCache>
                <c:formatCode>0.00%</c:formatCode>
                <c:ptCount val="26"/>
                <c:pt idx="0">
                  <c:v>0.1</c:v>
                </c:pt>
                <c:pt idx="1">
                  <c:v>0</c:v>
                </c:pt>
                <c:pt idx="2">
                  <c:v>0.30434782608695665</c:v>
                </c:pt>
                <c:pt idx="3">
                  <c:v>0</c:v>
                </c:pt>
                <c:pt idx="4">
                  <c:v>0</c:v>
                </c:pt>
                <c:pt idx="5">
                  <c:v>0.40909090909090923</c:v>
                </c:pt>
                <c:pt idx="6">
                  <c:v>0.24193548387096792</c:v>
                </c:pt>
                <c:pt idx="7">
                  <c:v>0.23305084745762716</c:v>
                </c:pt>
                <c:pt idx="8">
                  <c:v>1.6528925619834718E-2</c:v>
                </c:pt>
                <c:pt idx="9">
                  <c:v>0.36363636363636376</c:v>
                </c:pt>
                <c:pt idx="10">
                  <c:v>0.5</c:v>
                </c:pt>
                <c:pt idx="11">
                  <c:v>0.18181818181818193</c:v>
                </c:pt>
                <c:pt idx="12">
                  <c:v>0</c:v>
                </c:pt>
                <c:pt idx="13">
                  <c:v>0.44444444444444442</c:v>
                </c:pt>
                <c:pt idx="14">
                  <c:v>0.27272727272727282</c:v>
                </c:pt>
                <c:pt idx="15">
                  <c:v>0.1</c:v>
                </c:pt>
                <c:pt idx="16">
                  <c:v>0</c:v>
                </c:pt>
                <c:pt idx="17">
                  <c:v>0.5</c:v>
                </c:pt>
                <c:pt idx="18">
                  <c:v>0.42857142857142855</c:v>
                </c:pt>
                <c:pt idx="19">
                  <c:v>0</c:v>
                </c:pt>
                <c:pt idx="20">
                  <c:v>5.5555555555555525E-2</c:v>
                </c:pt>
                <c:pt idx="21">
                  <c:v>6.8965517241379309E-2</c:v>
                </c:pt>
                <c:pt idx="22">
                  <c:v>0.24888888888888891</c:v>
                </c:pt>
                <c:pt idx="23">
                  <c:v>0.14285714285714293</c:v>
                </c:pt>
                <c:pt idx="24">
                  <c:v>0</c:v>
                </c:pt>
                <c:pt idx="25">
                  <c:v>0</c:v>
                </c:pt>
              </c:numCache>
            </c:numRef>
          </c:val>
        </c:ser>
        <c:gapWidth val="219"/>
        <c:overlap val="-27"/>
        <c:axId val="161710848"/>
        <c:axId val="161712384"/>
      </c:barChart>
      <c:lineChart>
        <c:grouping val="standard"/>
        <c:ser>
          <c:idx val="2"/>
          <c:order val="2"/>
          <c:tx>
            <c:strRef>
              <c:f>Diag!$D$63</c:f>
              <c:strCache>
                <c:ptCount val="1"/>
                <c:pt idx="0">
                  <c:v>Среднее за 2016 год</c:v>
                </c:pt>
              </c:strCache>
            </c:strRef>
          </c:tx>
          <c:spPr>
            <a:ln w="28575" cap="rnd">
              <a:solidFill>
                <a:schemeClr val="accent6">
                  <a:lumMod val="60000"/>
                  <a:lumOff val="40000"/>
                </a:schemeClr>
              </a:solidFill>
              <a:round/>
            </a:ln>
            <a:effectLst/>
          </c:spPr>
          <c:marker>
            <c:symbol val="none"/>
          </c:marker>
          <c:cat>
            <c:strRef>
              <c:f>Diag!$A$64:$A$89</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район</c:v>
                </c:pt>
                <c:pt idx="10">
                  <c:v>Виноградовский район*</c:v>
                </c:pt>
                <c:pt idx="11">
                  <c:v>Каргопольский район</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Diag!$D$64:$D$89</c:f>
              <c:numCache>
                <c:formatCode>0%</c:formatCode>
                <c:ptCount val="26"/>
                <c:pt idx="0">
                  <c:v>0.18308091749827365</c:v>
                </c:pt>
                <c:pt idx="1">
                  <c:v>0.18308091749827365</c:v>
                </c:pt>
                <c:pt idx="2">
                  <c:v>0.18308091749827365</c:v>
                </c:pt>
                <c:pt idx="3">
                  <c:v>0.18308091749827365</c:v>
                </c:pt>
                <c:pt idx="4">
                  <c:v>0.18308091749827365</c:v>
                </c:pt>
                <c:pt idx="5">
                  <c:v>0.18308091749827365</c:v>
                </c:pt>
                <c:pt idx="6">
                  <c:v>0.18308091749827365</c:v>
                </c:pt>
                <c:pt idx="7">
                  <c:v>0.18308091749827365</c:v>
                </c:pt>
                <c:pt idx="8">
                  <c:v>0.18308091749827365</c:v>
                </c:pt>
                <c:pt idx="9">
                  <c:v>0.18308091749827365</c:v>
                </c:pt>
                <c:pt idx="10">
                  <c:v>0.18308091749827365</c:v>
                </c:pt>
                <c:pt idx="11">
                  <c:v>0.18308091749827365</c:v>
                </c:pt>
                <c:pt idx="12">
                  <c:v>0.18308091749827365</c:v>
                </c:pt>
                <c:pt idx="13">
                  <c:v>0.18308091749827365</c:v>
                </c:pt>
                <c:pt idx="14">
                  <c:v>0.18308091749827365</c:v>
                </c:pt>
                <c:pt idx="15">
                  <c:v>0.18308091749827365</c:v>
                </c:pt>
                <c:pt idx="16">
                  <c:v>0.18308091749827365</c:v>
                </c:pt>
                <c:pt idx="17">
                  <c:v>0.18308091749827365</c:v>
                </c:pt>
                <c:pt idx="18">
                  <c:v>0.18308091749827365</c:v>
                </c:pt>
                <c:pt idx="19">
                  <c:v>0.18308091749827365</c:v>
                </c:pt>
                <c:pt idx="20">
                  <c:v>0.18308091749827365</c:v>
                </c:pt>
                <c:pt idx="21">
                  <c:v>0.18308091749827365</c:v>
                </c:pt>
                <c:pt idx="22">
                  <c:v>0.18308091749827365</c:v>
                </c:pt>
                <c:pt idx="23">
                  <c:v>0.18308091749827365</c:v>
                </c:pt>
                <c:pt idx="24">
                  <c:v>0.18308091749827365</c:v>
                </c:pt>
                <c:pt idx="25">
                  <c:v>0.18308091749827365</c:v>
                </c:pt>
              </c:numCache>
            </c:numRef>
          </c:val>
        </c:ser>
        <c:ser>
          <c:idx val="3"/>
          <c:order val="3"/>
          <c:tx>
            <c:strRef>
              <c:f>Diag!$E$63</c:f>
              <c:strCache>
                <c:ptCount val="1"/>
                <c:pt idx="0">
                  <c:v>Среднее за 2017 год</c:v>
                </c:pt>
              </c:strCache>
            </c:strRef>
          </c:tx>
          <c:spPr>
            <a:ln w="28575" cap="rnd">
              <a:solidFill>
                <a:schemeClr val="accent4"/>
              </a:solidFill>
              <a:round/>
            </a:ln>
            <a:effectLst/>
          </c:spPr>
          <c:marker>
            <c:symbol val="none"/>
          </c:marker>
          <c:cat>
            <c:strRef>
              <c:f>Diag!$A$64:$A$89</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район</c:v>
                </c:pt>
                <c:pt idx="10">
                  <c:v>Виноградовский район*</c:v>
                </c:pt>
                <c:pt idx="11">
                  <c:v>Каргопольский район</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Diag!$E$64:$E$89</c:f>
              <c:numCache>
                <c:formatCode>0%</c:formatCode>
                <c:ptCount val="26"/>
                <c:pt idx="0">
                  <c:v>0.1774007226102674</c:v>
                </c:pt>
                <c:pt idx="1">
                  <c:v>0.1774007226102674</c:v>
                </c:pt>
                <c:pt idx="2">
                  <c:v>0.1774007226102674</c:v>
                </c:pt>
                <c:pt idx="3">
                  <c:v>0.1774007226102674</c:v>
                </c:pt>
                <c:pt idx="4">
                  <c:v>0.1774007226102674</c:v>
                </c:pt>
                <c:pt idx="5">
                  <c:v>0.1774007226102674</c:v>
                </c:pt>
                <c:pt idx="6">
                  <c:v>0.1774007226102674</c:v>
                </c:pt>
                <c:pt idx="7">
                  <c:v>0.1774007226102674</c:v>
                </c:pt>
                <c:pt idx="8">
                  <c:v>0.1774007226102674</c:v>
                </c:pt>
                <c:pt idx="9">
                  <c:v>0.1774007226102674</c:v>
                </c:pt>
                <c:pt idx="10">
                  <c:v>0.1774007226102674</c:v>
                </c:pt>
                <c:pt idx="11">
                  <c:v>0.1774007226102674</c:v>
                </c:pt>
                <c:pt idx="12">
                  <c:v>0.1774007226102674</c:v>
                </c:pt>
                <c:pt idx="13">
                  <c:v>0.1774007226102674</c:v>
                </c:pt>
                <c:pt idx="14">
                  <c:v>0.1774007226102674</c:v>
                </c:pt>
                <c:pt idx="15">
                  <c:v>0.1774007226102674</c:v>
                </c:pt>
                <c:pt idx="16">
                  <c:v>0.1774007226102674</c:v>
                </c:pt>
                <c:pt idx="17">
                  <c:v>0.1774007226102674</c:v>
                </c:pt>
                <c:pt idx="18">
                  <c:v>0.1774007226102674</c:v>
                </c:pt>
                <c:pt idx="19">
                  <c:v>0.1774007226102674</c:v>
                </c:pt>
                <c:pt idx="20">
                  <c:v>0.1774007226102674</c:v>
                </c:pt>
                <c:pt idx="21">
                  <c:v>0.1774007226102674</c:v>
                </c:pt>
                <c:pt idx="22">
                  <c:v>0.1774007226102674</c:v>
                </c:pt>
                <c:pt idx="23">
                  <c:v>0.1774007226102674</c:v>
                </c:pt>
                <c:pt idx="24">
                  <c:v>0.1774007226102674</c:v>
                </c:pt>
                <c:pt idx="25">
                  <c:v>0.1774007226102674</c:v>
                </c:pt>
              </c:numCache>
            </c:numRef>
          </c:val>
        </c:ser>
        <c:marker val="1"/>
        <c:axId val="161710848"/>
        <c:axId val="161712384"/>
      </c:lineChart>
      <c:catAx>
        <c:axId val="1617108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1712384"/>
        <c:crosses val="autoZero"/>
        <c:auto val="1"/>
        <c:lblAlgn val="ctr"/>
        <c:lblOffset val="100"/>
      </c:catAx>
      <c:valAx>
        <c:axId val="161712384"/>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17108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Diag!$B$93</c:f>
              <c:strCache>
                <c:ptCount val="1"/>
                <c:pt idx="0">
                  <c:v>2016 год</c:v>
                </c:pt>
              </c:strCache>
            </c:strRef>
          </c:tx>
          <c:spPr>
            <a:solidFill>
              <a:schemeClr val="accent1"/>
            </a:solidFill>
            <a:ln>
              <a:noFill/>
            </a:ln>
            <a:effectLst/>
          </c:spPr>
          <c:cat>
            <c:strRef>
              <c:f>Diag!$A$64:$A$89</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район</c:v>
                </c:pt>
                <c:pt idx="10">
                  <c:v>Виноградовский район*</c:v>
                </c:pt>
                <c:pt idx="11">
                  <c:v>Каргопольский район</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Diag!$B$94:$B$119</c:f>
              <c:numCache>
                <c:formatCode>0%</c:formatCode>
                <c:ptCount val="26"/>
                <c:pt idx="0">
                  <c:v>0.5892857142857143</c:v>
                </c:pt>
                <c:pt idx="1">
                  <c:v>0</c:v>
                </c:pt>
                <c:pt idx="2">
                  <c:v>0.75000000000000022</c:v>
                </c:pt>
                <c:pt idx="3">
                  <c:v>0</c:v>
                </c:pt>
                <c:pt idx="4">
                  <c:v>0</c:v>
                </c:pt>
                <c:pt idx="5">
                  <c:v>0.83333333333333359</c:v>
                </c:pt>
                <c:pt idx="6">
                  <c:v>0</c:v>
                </c:pt>
                <c:pt idx="7">
                  <c:v>0.37719298245614036</c:v>
                </c:pt>
                <c:pt idx="8">
                  <c:v>0.32173913043478253</c:v>
                </c:pt>
                <c:pt idx="9">
                  <c:v>1</c:v>
                </c:pt>
                <c:pt idx="10">
                  <c:v>0.5</c:v>
                </c:pt>
                <c:pt idx="11">
                  <c:v>0.6000000000000002</c:v>
                </c:pt>
                <c:pt idx="12">
                  <c:v>0.5</c:v>
                </c:pt>
                <c:pt idx="13">
                  <c:v>1</c:v>
                </c:pt>
                <c:pt idx="14">
                  <c:v>0.5</c:v>
                </c:pt>
                <c:pt idx="15">
                  <c:v>0.83333333333333359</c:v>
                </c:pt>
                <c:pt idx="16">
                  <c:v>0</c:v>
                </c:pt>
                <c:pt idx="17">
                  <c:v>0</c:v>
                </c:pt>
                <c:pt idx="18">
                  <c:v>0</c:v>
                </c:pt>
                <c:pt idx="19">
                  <c:v>0.63636363636363669</c:v>
                </c:pt>
                <c:pt idx="20">
                  <c:v>0.22857142857142862</c:v>
                </c:pt>
                <c:pt idx="21">
                  <c:v>0.34615384615384626</c:v>
                </c:pt>
                <c:pt idx="22">
                  <c:v>0</c:v>
                </c:pt>
                <c:pt idx="23">
                  <c:v>0.2</c:v>
                </c:pt>
                <c:pt idx="24">
                  <c:v>0</c:v>
                </c:pt>
                <c:pt idx="25">
                  <c:v>0</c:v>
                </c:pt>
              </c:numCache>
            </c:numRef>
          </c:val>
        </c:ser>
        <c:ser>
          <c:idx val="1"/>
          <c:order val="1"/>
          <c:tx>
            <c:strRef>
              <c:f>Diag!$C$93</c:f>
              <c:strCache>
                <c:ptCount val="1"/>
                <c:pt idx="0">
                  <c:v>2017 год</c:v>
                </c:pt>
              </c:strCache>
            </c:strRef>
          </c:tx>
          <c:spPr>
            <a:solidFill>
              <a:schemeClr val="accent2"/>
            </a:solidFill>
            <a:ln>
              <a:noFill/>
            </a:ln>
            <a:effectLst/>
          </c:spPr>
          <c:cat>
            <c:strRef>
              <c:f>Diag!$A$64:$A$89</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район</c:v>
                </c:pt>
                <c:pt idx="10">
                  <c:v>Виноградовский район*</c:v>
                </c:pt>
                <c:pt idx="11">
                  <c:v>Каргопольский район</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Diag!$C$94:$C$119</c:f>
              <c:numCache>
                <c:formatCode>0%</c:formatCode>
                <c:ptCount val="26"/>
                <c:pt idx="0">
                  <c:v>0.70769230769230773</c:v>
                </c:pt>
                <c:pt idx="1">
                  <c:v>1</c:v>
                </c:pt>
                <c:pt idx="2">
                  <c:v>0.69565217391304368</c:v>
                </c:pt>
                <c:pt idx="3">
                  <c:v>1</c:v>
                </c:pt>
                <c:pt idx="4">
                  <c:v>0.5</c:v>
                </c:pt>
                <c:pt idx="5">
                  <c:v>0.90909090909090906</c:v>
                </c:pt>
                <c:pt idx="6">
                  <c:v>0.75806451612903258</c:v>
                </c:pt>
                <c:pt idx="7">
                  <c:v>0.38983050847457645</c:v>
                </c:pt>
                <c:pt idx="8">
                  <c:v>0.32231404958677695</c:v>
                </c:pt>
                <c:pt idx="9">
                  <c:v>0.63636363636363669</c:v>
                </c:pt>
                <c:pt idx="10">
                  <c:v>0.87500000000000022</c:v>
                </c:pt>
                <c:pt idx="11">
                  <c:v>0.63636363636363669</c:v>
                </c:pt>
                <c:pt idx="12">
                  <c:v>0.5</c:v>
                </c:pt>
                <c:pt idx="13">
                  <c:v>0.77777777777777801</c:v>
                </c:pt>
                <c:pt idx="14">
                  <c:v>0.54545454545454541</c:v>
                </c:pt>
                <c:pt idx="15">
                  <c:v>0.6000000000000002</c:v>
                </c:pt>
                <c:pt idx="16">
                  <c:v>1</c:v>
                </c:pt>
                <c:pt idx="17">
                  <c:v>0.5</c:v>
                </c:pt>
                <c:pt idx="18">
                  <c:v>0.57142857142857173</c:v>
                </c:pt>
                <c:pt idx="19">
                  <c:v>0.58333333333333337</c:v>
                </c:pt>
                <c:pt idx="20">
                  <c:v>0.22222222222222221</c:v>
                </c:pt>
                <c:pt idx="21">
                  <c:v>0.34482758620689674</c:v>
                </c:pt>
                <c:pt idx="22">
                  <c:v>0.7333333333333335</c:v>
                </c:pt>
                <c:pt idx="23">
                  <c:v>0.28571428571428586</c:v>
                </c:pt>
                <c:pt idx="24">
                  <c:v>0.5</c:v>
                </c:pt>
                <c:pt idx="25">
                  <c:v>0.66666666666666663</c:v>
                </c:pt>
              </c:numCache>
            </c:numRef>
          </c:val>
        </c:ser>
        <c:gapWidth val="219"/>
        <c:overlap val="-27"/>
        <c:axId val="161642368"/>
        <c:axId val="161643904"/>
      </c:barChart>
      <c:lineChart>
        <c:grouping val="standard"/>
        <c:ser>
          <c:idx val="2"/>
          <c:order val="2"/>
          <c:tx>
            <c:strRef>
              <c:f>Diag!$D$93</c:f>
              <c:strCache>
                <c:ptCount val="1"/>
                <c:pt idx="0">
                  <c:v>Среднее за 2016 год</c:v>
                </c:pt>
              </c:strCache>
            </c:strRef>
          </c:tx>
          <c:spPr>
            <a:ln w="28575" cap="rnd">
              <a:solidFill>
                <a:schemeClr val="accent6">
                  <a:lumMod val="60000"/>
                  <a:lumOff val="40000"/>
                </a:schemeClr>
              </a:solidFill>
              <a:round/>
            </a:ln>
            <a:effectLst/>
          </c:spPr>
          <c:marker>
            <c:symbol val="none"/>
          </c:marker>
          <c:cat>
            <c:strRef>
              <c:f>Diag!$A$64:$A$89</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район</c:v>
                </c:pt>
                <c:pt idx="10">
                  <c:v>Виноградовский район*</c:v>
                </c:pt>
                <c:pt idx="11">
                  <c:v>Каргопольский район</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Diag!$D$94:$D$119</c:f>
              <c:numCache>
                <c:formatCode>0%</c:formatCode>
                <c:ptCount val="26"/>
                <c:pt idx="0">
                  <c:v>0.35446051557431602</c:v>
                </c:pt>
                <c:pt idx="1">
                  <c:v>0.35446051557431602</c:v>
                </c:pt>
                <c:pt idx="2">
                  <c:v>0.35446051557431602</c:v>
                </c:pt>
                <c:pt idx="3">
                  <c:v>0.35446051557431602</c:v>
                </c:pt>
                <c:pt idx="4">
                  <c:v>0.35446051557431602</c:v>
                </c:pt>
                <c:pt idx="5">
                  <c:v>0.35446051557431602</c:v>
                </c:pt>
                <c:pt idx="6">
                  <c:v>0.35446051557431602</c:v>
                </c:pt>
                <c:pt idx="7">
                  <c:v>0.35446051557431602</c:v>
                </c:pt>
                <c:pt idx="8">
                  <c:v>0.35446051557431602</c:v>
                </c:pt>
                <c:pt idx="9">
                  <c:v>0.35446051557431602</c:v>
                </c:pt>
                <c:pt idx="10">
                  <c:v>0.35446051557431602</c:v>
                </c:pt>
                <c:pt idx="11">
                  <c:v>0.35446051557431602</c:v>
                </c:pt>
                <c:pt idx="12">
                  <c:v>0.35446051557431602</c:v>
                </c:pt>
                <c:pt idx="13">
                  <c:v>0.35446051557431602</c:v>
                </c:pt>
                <c:pt idx="14">
                  <c:v>0.35446051557431602</c:v>
                </c:pt>
                <c:pt idx="15">
                  <c:v>0.35446051557431602</c:v>
                </c:pt>
                <c:pt idx="16">
                  <c:v>0.35446051557431602</c:v>
                </c:pt>
                <c:pt idx="17">
                  <c:v>0.35446051557431602</c:v>
                </c:pt>
                <c:pt idx="18">
                  <c:v>0.35446051557431602</c:v>
                </c:pt>
                <c:pt idx="19">
                  <c:v>0.35446051557431602</c:v>
                </c:pt>
                <c:pt idx="20">
                  <c:v>0.35446051557431602</c:v>
                </c:pt>
                <c:pt idx="21">
                  <c:v>0.35446051557431602</c:v>
                </c:pt>
                <c:pt idx="22">
                  <c:v>0.35446051557431602</c:v>
                </c:pt>
                <c:pt idx="23">
                  <c:v>0.35446051557431602</c:v>
                </c:pt>
                <c:pt idx="24">
                  <c:v>0.35446051557431602</c:v>
                </c:pt>
                <c:pt idx="25">
                  <c:v>0.35446051557431602</c:v>
                </c:pt>
              </c:numCache>
            </c:numRef>
          </c:val>
        </c:ser>
        <c:ser>
          <c:idx val="3"/>
          <c:order val="3"/>
          <c:tx>
            <c:strRef>
              <c:f>Diag!$E$93</c:f>
              <c:strCache>
                <c:ptCount val="1"/>
                <c:pt idx="0">
                  <c:v>Среднее за 2017 год</c:v>
                </c:pt>
              </c:strCache>
            </c:strRef>
          </c:tx>
          <c:spPr>
            <a:ln w="28575" cap="rnd">
              <a:solidFill>
                <a:schemeClr val="accent4"/>
              </a:solidFill>
              <a:round/>
            </a:ln>
            <a:effectLst/>
          </c:spPr>
          <c:marker>
            <c:symbol val="none"/>
          </c:marker>
          <c:cat>
            <c:strRef>
              <c:f>Diag!$A$64:$A$89</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район</c:v>
                </c:pt>
                <c:pt idx="10">
                  <c:v>Виноградовский район*</c:v>
                </c:pt>
                <c:pt idx="11">
                  <c:v>Каргопольский район</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Diag!$E$94:$E$119</c:f>
              <c:numCache>
                <c:formatCode>0%</c:formatCode>
                <c:ptCount val="26"/>
                <c:pt idx="0">
                  <c:v>0.62542807922121368</c:v>
                </c:pt>
                <c:pt idx="1">
                  <c:v>0.62542807922121368</c:v>
                </c:pt>
                <c:pt idx="2">
                  <c:v>0.62542807922121368</c:v>
                </c:pt>
                <c:pt idx="3">
                  <c:v>0.62542807922121368</c:v>
                </c:pt>
                <c:pt idx="4">
                  <c:v>0.62542807922121368</c:v>
                </c:pt>
                <c:pt idx="5">
                  <c:v>0.62542807922121368</c:v>
                </c:pt>
                <c:pt idx="6">
                  <c:v>0.62542807922121368</c:v>
                </c:pt>
                <c:pt idx="7">
                  <c:v>0.62542807922121368</c:v>
                </c:pt>
                <c:pt idx="8">
                  <c:v>0.62542807922121368</c:v>
                </c:pt>
                <c:pt idx="9">
                  <c:v>0.62542807922121368</c:v>
                </c:pt>
                <c:pt idx="10">
                  <c:v>0.62542807922121368</c:v>
                </c:pt>
                <c:pt idx="11">
                  <c:v>0.62542807922121368</c:v>
                </c:pt>
                <c:pt idx="12">
                  <c:v>0.62542807922121368</c:v>
                </c:pt>
                <c:pt idx="13">
                  <c:v>0.62542807922121368</c:v>
                </c:pt>
                <c:pt idx="14">
                  <c:v>0.62542807922121368</c:v>
                </c:pt>
                <c:pt idx="15">
                  <c:v>0.62542807922121368</c:v>
                </c:pt>
                <c:pt idx="16">
                  <c:v>0.62542807922121368</c:v>
                </c:pt>
                <c:pt idx="17">
                  <c:v>0.62542807922121368</c:v>
                </c:pt>
                <c:pt idx="18">
                  <c:v>0.62542807922121368</c:v>
                </c:pt>
                <c:pt idx="19">
                  <c:v>0.62542807922121368</c:v>
                </c:pt>
                <c:pt idx="20">
                  <c:v>0.62542807922121368</c:v>
                </c:pt>
                <c:pt idx="21">
                  <c:v>0.62542807922121368</c:v>
                </c:pt>
                <c:pt idx="22">
                  <c:v>0.62542807922121368</c:v>
                </c:pt>
                <c:pt idx="23">
                  <c:v>0.62542807922121368</c:v>
                </c:pt>
                <c:pt idx="24">
                  <c:v>0.62542807922121368</c:v>
                </c:pt>
                <c:pt idx="25">
                  <c:v>0.62542807922121368</c:v>
                </c:pt>
              </c:numCache>
            </c:numRef>
          </c:val>
        </c:ser>
        <c:marker val="1"/>
        <c:axId val="161642368"/>
        <c:axId val="161643904"/>
      </c:lineChart>
      <c:catAx>
        <c:axId val="1616423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1643904"/>
        <c:crosses val="autoZero"/>
        <c:auto val="1"/>
        <c:lblAlgn val="ctr"/>
        <c:lblOffset val="100"/>
      </c:catAx>
      <c:valAx>
        <c:axId val="16164390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16423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Diag!$B$124</c:f>
              <c:strCache>
                <c:ptCount val="1"/>
                <c:pt idx="0">
                  <c:v>2016 год</c:v>
                </c:pt>
              </c:strCache>
            </c:strRef>
          </c:tx>
          <c:spPr>
            <a:solidFill>
              <a:schemeClr val="accent1"/>
            </a:solidFill>
            <a:ln>
              <a:noFill/>
            </a:ln>
            <a:effectLst/>
          </c:spPr>
          <c:cat>
            <c:strRef>
              <c:f>Diag!$A$125:$A$150</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район</c:v>
                </c:pt>
                <c:pt idx="10">
                  <c:v>Виноградовский район*</c:v>
                </c:pt>
                <c:pt idx="11">
                  <c:v>Каргопольский район</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Diag!$B$125:$B$150</c:f>
              <c:numCache>
                <c:formatCode>0.00%</c:formatCode>
                <c:ptCount val="26"/>
                <c:pt idx="0">
                  <c:v>0.42857142857142855</c:v>
                </c:pt>
                <c:pt idx="1">
                  <c:v>0</c:v>
                </c:pt>
                <c:pt idx="2">
                  <c:v>0.75000000000000022</c:v>
                </c:pt>
                <c:pt idx="3">
                  <c:v>0</c:v>
                </c:pt>
                <c:pt idx="4">
                  <c:v>0</c:v>
                </c:pt>
                <c:pt idx="5">
                  <c:v>0.83333333333333359</c:v>
                </c:pt>
                <c:pt idx="6">
                  <c:v>0.75000000000000022</c:v>
                </c:pt>
                <c:pt idx="7">
                  <c:v>0.4342105263157896</c:v>
                </c:pt>
                <c:pt idx="8">
                  <c:v>0.38260869565217404</c:v>
                </c:pt>
                <c:pt idx="9">
                  <c:v>0</c:v>
                </c:pt>
                <c:pt idx="10">
                  <c:v>0.5</c:v>
                </c:pt>
                <c:pt idx="11">
                  <c:v>0.4</c:v>
                </c:pt>
                <c:pt idx="12">
                  <c:v>1</c:v>
                </c:pt>
                <c:pt idx="13">
                  <c:v>1</c:v>
                </c:pt>
                <c:pt idx="14">
                  <c:v>0</c:v>
                </c:pt>
                <c:pt idx="15">
                  <c:v>0.5</c:v>
                </c:pt>
                <c:pt idx="16">
                  <c:v>0</c:v>
                </c:pt>
                <c:pt idx="17">
                  <c:v>0</c:v>
                </c:pt>
                <c:pt idx="18">
                  <c:v>0.37500000000000011</c:v>
                </c:pt>
                <c:pt idx="19">
                  <c:v>0.81818181818181845</c:v>
                </c:pt>
                <c:pt idx="20">
                  <c:v>0.37142857142857166</c:v>
                </c:pt>
                <c:pt idx="21">
                  <c:v>0.44230769230769246</c:v>
                </c:pt>
                <c:pt idx="22">
                  <c:v>0</c:v>
                </c:pt>
                <c:pt idx="23">
                  <c:v>0</c:v>
                </c:pt>
                <c:pt idx="24">
                  <c:v>0</c:v>
                </c:pt>
                <c:pt idx="25">
                  <c:v>0</c:v>
                </c:pt>
              </c:numCache>
            </c:numRef>
          </c:val>
        </c:ser>
        <c:ser>
          <c:idx val="1"/>
          <c:order val="1"/>
          <c:tx>
            <c:strRef>
              <c:f>Diag!$C$124</c:f>
              <c:strCache>
                <c:ptCount val="1"/>
                <c:pt idx="0">
                  <c:v>2017 год</c:v>
                </c:pt>
              </c:strCache>
            </c:strRef>
          </c:tx>
          <c:spPr>
            <a:solidFill>
              <a:schemeClr val="accent2"/>
            </a:solidFill>
            <a:ln>
              <a:noFill/>
            </a:ln>
            <a:effectLst/>
          </c:spPr>
          <c:cat>
            <c:strRef>
              <c:f>Diag!$A$125:$A$150</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район</c:v>
                </c:pt>
                <c:pt idx="10">
                  <c:v>Виноградовский район*</c:v>
                </c:pt>
                <c:pt idx="11">
                  <c:v>Каргопольский район</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Diag!$C$125:$C$150</c:f>
              <c:numCache>
                <c:formatCode>0%</c:formatCode>
                <c:ptCount val="26"/>
                <c:pt idx="0">
                  <c:v>0.43846153846153835</c:v>
                </c:pt>
                <c:pt idx="1">
                  <c:v>1</c:v>
                </c:pt>
                <c:pt idx="2">
                  <c:v>0.56521739130434756</c:v>
                </c:pt>
                <c:pt idx="3">
                  <c:v>1</c:v>
                </c:pt>
                <c:pt idx="4">
                  <c:v>0.5</c:v>
                </c:pt>
                <c:pt idx="5">
                  <c:v>0.86363636363636354</c:v>
                </c:pt>
                <c:pt idx="6">
                  <c:v>0.74193548387096753</c:v>
                </c:pt>
                <c:pt idx="7">
                  <c:v>0.4322033898305086</c:v>
                </c:pt>
                <c:pt idx="8">
                  <c:v>0.3884297520661158</c:v>
                </c:pt>
                <c:pt idx="9">
                  <c:v>0.27272727272727282</c:v>
                </c:pt>
                <c:pt idx="10">
                  <c:v>0.62500000000000022</c:v>
                </c:pt>
                <c:pt idx="11">
                  <c:v>0.36363636363636376</c:v>
                </c:pt>
                <c:pt idx="12">
                  <c:v>0.75000000000000022</c:v>
                </c:pt>
                <c:pt idx="13">
                  <c:v>0.66666666666666663</c:v>
                </c:pt>
                <c:pt idx="14">
                  <c:v>0.18181818181818193</c:v>
                </c:pt>
                <c:pt idx="15">
                  <c:v>0.4</c:v>
                </c:pt>
                <c:pt idx="16">
                  <c:v>1</c:v>
                </c:pt>
                <c:pt idx="17">
                  <c:v>0.5</c:v>
                </c:pt>
                <c:pt idx="18">
                  <c:v>0.59523809523809523</c:v>
                </c:pt>
                <c:pt idx="19">
                  <c:v>0.79166666666666652</c:v>
                </c:pt>
                <c:pt idx="20">
                  <c:v>0.41666666666666685</c:v>
                </c:pt>
                <c:pt idx="21">
                  <c:v>0.43103448275862077</c:v>
                </c:pt>
                <c:pt idx="22">
                  <c:v>0.43555555555555558</c:v>
                </c:pt>
                <c:pt idx="23">
                  <c:v>0</c:v>
                </c:pt>
                <c:pt idx="24">
                  <c:v>0.16666666666666666</c:v>
                </c:pt>
                <c:pt idx="25">
                  <c:v>0.33333333333333331</c:v>
                </c:pt>
              </c:numCache>
            </c:numRef>
          </c:val>
        </c:ser>
        <c:gapWidth val="219"/>
        <c:overlap val="-27"/>
        <c:axId val="161676288"/>
        <c:axId val="162431744"/>
      </c:barChart>
      <c:lineChart>
        <c:grouping val="standard"/>
        <c:ser>
          <c:idx val="2"/>
          <c:order val="2"/>
          <c:tx>
            <c:strRef>
              <c:f>Diag!$D$124</c:f>
              <c:strCache>
                <c:ptCount val="1"/>
                <c:pt idx="0">
                  <c:v>Среднее за 2016 год</c:v>
                </c:pt>
              </c:strCache>
            </c:strRef>
          </c:tx>
          <c:spPr>
            <a:ln w="28575" cap="rnd">
              <a:solidFill>
                <a:schemeClr val="accent6">
                  <a:lumMod val="60000"/>
                  <a:lumOff val="40000"/>
                </a:schemeClr>
              </a:solidFill>
              <a:round/>
            </a:ln>
            <a:effectLst/>
          </c:spPr>
          <c:marker>
            <c:symbol val="none"/>
          </c:marker>
          <c:cat>
            <c:strRef>
              <c:f>Diag!$A$125:$A$150</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район</c:v>
                </c:pt>
                <c:pt idx="10">
                  <c:v>Виноградовский район*</c:v>
                </c:pt>
                <c:pt idx="11">
                  <c:v>Каргопольский район</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Diag!$D$125:$D$150</c:f>
              <c:numCache>
                <c:formatCode>0%</c:formatCode>
                <c:ptCount val="26"/>
                <c:pt idx="0">
                  <c:v>0.34560161791503108</c:v>
                </c:pt>
                <c:pt idx="1">
                  <c:v>0.34560161791503108</c:v>
                </c:pt>
                <c:pt idx="2">
                  <c:v>0.34560161791503108</c:v>
                </c:pt>
                <c:pt idx="3">
                  <c:v>0.34560161791503108</c:v>
                </c:pt>
                <c:pt idx="4">
                  <c:v>0.34560161791503108</c:v>
                </c:pt>
                <c:pt idx="5">
                  <c:v>0.34560161791503108</c:v>
                </c:pt>
                <c:pt idx="6">
                  <c:v>0.34560161791503108</c:v>
                </c:pt>
                <c:pt idx="7">
                  <c:v>0.34560161791503108</c:v>
                </c:pt>
                <c:pt idx="8">
                  <c:v>0.34560161791503108</c:v>
                </c:pt>
                <c:pt idx="9">
                  <c:v>0.34560161791503108</c:v>
                </c:pt>
                <c:pt idx="10">
                  <c:v>0.34560161791503108</c:v>
                </c:pt>
                <c:pt idx="11">
                  <c:v>0.34560161791503108</c:v>
                </c:pt>
                <c:pt idx="12">
                  <c:v>0.34560161791503108</c:v>
                </c:pt>
                <c:pt idx="13">
                  <c:v>0.34560161791503108</c:v>
                </c:pt>
                <c:pt idx="14">
                  <c:v>0.34560161791503108</c:v>
                </c:pt>
                <c:pt idx="15">
                  <c:v>0.34560161791503108</c:v>
                </c:pt>
                <c:pt idx="16">
                  <c:v>0.34560161791503108</c:v>
                </c:pt>
                <c:pt idx="17">
                  <c:v>0.34560161791503108</c:v>
                </c:pt>
                <c:pt idx="18">
                  <c:v>0.34560161791503108</c:v>
                </c:pt>
                <c:pt idx="19">
                  <c:v>0.34560161791503108</c:v>
                </c:pt>
                <c:pt idx="20">
                  <c:v>0.34560161791503108</c:v>
                </c:pt>
                <c:pt idx="21">
                  <c:v>0.34560161791503108</c:v>
                </c:pt>
                <c:pt idx="22">
                  <c:v>0.34560161791503108</c:v>
                </c:pt>
                <c:pt idx="23">
                  <c:v>0.34560161791503108</c:v>
                </c:pt>
                <c:pt idx="24">
                  <c:v>0.34560161791503108</c:v>
                </c:pt>
                <c:pt idx="25">
                  <c:v>0.34560161791503108</c:v>
                </c:pt>
              </c:numCache>
            </c:numRef>
          </c:val>
        </c:ser>
        <c:ser>
          <c:idx val="3"/>
          <c:order val="3"/>
          <c:tx>
            <c:strRef>
              <c:f>Diag!$E$124</c:f>
              <c:strCache>
                <c:ptCount val="1"/>
                <c:pt idx="0">
                  <c:v>Среднее за 2017 год</c:v>
                </c:pt>
              </c:strCache>
            </c:strRef>
          </c:tx>
          <c:spPr>
            <a:ln w="28575" cap="rnd">
              <a:solidFill>
                <a:schemeClr val="accent4"/>
              </a:solidFill>
              <a:round/>
            </a:ln>
            <a:effectLst/>
          </c:spPr>
          <c:marker>
            <c:symbol val="none"/>
          </c:marker>
          <c:cat>
            <c:strRef>
              <c:f>Diag!$A$125:$A$150</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район</c:v>
                </c:pt>
                <c:pt idx="10">
                  <c:v>Виноградовский район*</c:v>
                </c:pt>
                <c:pt idx="11">
                  <c:v>Каргопольский район</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Diag!$E$125:$E$150</c:f>
              <c:numCache>
                <c:formatCode>0%</c:formatCode>
                <c:ptCount val="26"/>
                <c:pt idx="0">
                  <c:v>0.53307284118861253</c:v>
                </c:pt>
                <c:pt idx="1">
                  <c:v>0.53307284118861253</c:v>
                </c:pt>
                <c:pt idx="2">
                  <c:v>0.53307284118861253</c:v>
                </c:pt>
                <c:pt idx="3">
                  <c:v>0.53307284118861253</c:v>
                </c:pt>
                <c:pt idx="4">
                  <c:v>0.53307284118861253</c:v>
                </c:pt>
                <c:pt idx="5">
                  <c:v>0.53307284118861253</c:v>
                </c:pt>
                <c:pt idx="6">
                  <c:v>0.53307284118861253</c:v>
                </c:pt>
                <c:pt idx="7">
                  <c:v>0.53307284118861253</c:v>
                </c:pt>
                <c:pt idx="8">
                  <c:v>0.53307284118861253</c:v>
                </c:pt>
                <c:pt idx="9">
                  <c:v>0.53307284118861253</c:v>
                </c:pt>
                <c:pt idx="10">
                  <c:v>0.53307284118861253</c:v>
                </c:pt>
                <c:pt idx="11">
                  <c:v>0.53307284118861253</c:v>
                </c:pt>
                <c:pt idx="12">
                  <c:v>0.53307284118861253</c:v>
                </c:pt>
                <c:pt idx="13">
                  <c:v>0.53307284118861253</c:v>
                </c:pt>
                <c:pt idx="14">
                  <c:v>0.53307284118861253</c:v>
                </c:pt>
                <c:pt idx="15">
                  <c:v>0.53307284118861253</c:v>
                </c:pt>
                <c:pt idx="16">
                  <c:v>0.53307284118861253</c:v>
                </c:pt>
                <c:pt idx="17">
                  <c:v>0.53307284118861253</c:v>
                </c:pt>
                <c:pt idx="18">
                  <c:v>0.53307284118861253</c:v>
                </c:pt>
                <c:pt idx="19">
                  <c:v>0.53307284118861253</c:v>
                </c:pt>
                <c:pt idx="20">
                  <c:v>0.53307284118861253</c:v>
                </c:pt>
                <c:pt idx="21">
                  <c:v>0.53307284118861253</c:v>
                </c:pt>
                <c:pt idx="22">
                  <c:v>0.53307284118861253</c:v>
                </c:pt>
                <c:pt idx="23">
                  <c:v>0.53307284118861253</c:v>
                </c:pt>
                <c:pt idx="24">
                  <c:v>0.53307284118861253</c:v>
                </c:pt>
                <c:pt idx="25">
                  <c:v>0.53307284118861253</c:v>
                </c:pt>
              </c:numCache>
            </c:numRef>
          </c:val>
        </c:ser>
        <c:marker val="1"/>
        <c:axId val="161676288"/>
        <c:axId val="162431744"/>
      </c:lineChart>
      <c:catAx>
        <c:axId val="1616762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a:defRPr lang="ru-RU"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2431744"/>
        <c:crosses val="autoZero"/>
        <c:auto val="1"/>
        <c:lblAlgn val="ctr"/>
        <c:lblOffset val="100"/>
      </c:catAx>
      <c:valAx>
        <c:axId val="162431744"/>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lgn="ctr">
              <a:defRPr lang="ru-RU"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16762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lgn="ctr">
            <a:defRPr lang="ru-RU"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Diag!$B$154</c:f>
              <c:strCache>
                <c:ptCount val="1"/>
                <c:pt idx="0">
                  <c:v>2016 год</c:v>
                </c:pt>
              </c:strCache>
            </c:strRef>
          </c:tx>
          <c:spPr>
            <a:solidFill>
              <a:schemeClr val="accent1"/>
            </a:solidFill>
            <a:ln>
              <a:noFill/>
            </a:ln>
            <a:effectLst/>
          </c:spPr>
          <c:cat>
            <c:strRef>
              <c:f>Diag!$A$155:$A$180</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район</c:v>
                </c:pt>
                <c:pt idx="10">
                  <c:v>Виноградовский район*</c:v>
                </c:pt>
                <c:pt idx="11">
                  <c:v>Каргопольский район</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Diag!$B$155:$B$180</c:f>
              <c:numCache>
                <c:formatCode>0.00%</c:formatCode>
                <c:ptCount val="26"/>
                <c:pt idx="0">
                  <c:v>0.75000000000000022</c:v>
                </c:pt>
                <c:pt idx="1">
                  <c:v>0</c:v>
                </c:pt>
                <c:pt idx="2">
                  <c:v>1</c:v>
                </c:pt>
                <c:pt idx="3">
                  <c:v>0</c:v>
                </c:pt>
                <c:pt idx="4">
                  <c:v>0</c:v>
                </c:pt>
                <c:pt idx="5">
                  <c:v>0.91666666666666652</c:v>
                </c:pt>
                <c:pt idx="6">
                  <c:v>0.75000000000000022</c:v>
                </c:pt>
                <c:pt idx="7">
                  <c:v>0.56578947368421084</c:v>
                </c:pt>
                <c:pt idx="8">
                  <c:v>0.46086956521739142</c:v>
                </c:pt>
                <c:pt idx="9">
                  <c:v>0</c:v>
                </c:pt>
                <c:pt idx="10">
                  <c:v>1</c:v>
                </c:pt>
                <c:pt idx="11">
                  <c:v>0.6000000000000002</c:v>
                </c:pt>
                <c:pt idx="12">
                  <c:v>0</c:v>
                </c:pt>
                <c:pt idx="13">
                  <c:v>1</c:v>
                </c:pt>
                <c:pt idx="14">
                  <c:v>0.16666666666666666</c:v>
                </c:pt>
                <c:pt idx="15">
                  <c:v>0.66666666666666663</c:v>
                </c:pt>
                <c:pt idx="16">
                  <c:v>0</c:v>
                </c:pt>
                <c:pt idx="17">
                  <c:v>0</c:v>
                </c:pt>
                <c:pt idx="18">
                  <c:v>0.5</c:v>
                </c:pt>
                <c:pt idx="19">
                  <c:v>0.36363636363636376</c:v>
                </c:pt>
                <c:pt idx="20">
                  <c:v>0.6000000000000002</c:v>
                </c:pt>
                <c:pt idx="21">
                  <c:v>0.5</c:v>
                </c:pt>
                <c:pt idx="22">
                  <c:v>0</c:v>
                </c:pt>
                <c:pt idx="23">
                  <c:v>0.4</c:v>
                </c:pt>
                <c:pt idx="24">
                  <c:v>0</c:v>
                </c:pt>
                <c:pt idx="25">
                  <c:v>0</c:v>
                </c:pt>
              </c:numCache>
            </c:numRef>
          </c:val>
        </c:ser>
        <c:ser>
          <c:idx val="1"/>
          <c:order val="1"/>
          <c:tx>
            <c:strRef>
              <c:f>Diag!$C$154</c:f>
              <c:strCache>
                <c:ptCount val="1"/>
                <c:pt idx="0">
                  <c:v>2017 год</c:v>
                </c:pt>
              </c:strCache>
            </c:strRef>
          </c:tx>
          <c:spPr>
            <a:solidFill>
              <a:schemeClr val="accent2"/>
            </a:solidFill>
            <a:ln>
              <a:noFill/>
            </a:ln>
            <a:effectLst/>
          </c:spPr>
          <c:cat>
            <c:strRef>
              <c:f>Diag!$A$155:$A$180</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район</c:v>
                </c:pt>
                <c:pt idx="10">
                  <c:v>Виноградовский район*</c:v>
                </c:pt>
                <c:pt idx="11">
                  <c:v>Каргопольский район</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Diag!$C$155:$C$180</c:f>
              <c:numCache>
                <c:formatCode>0%</c:formatCode>
                <c:ptCount val="26"/>
                <c:pt idx="0">
                  <c:v>0.75384615384615383</c:v>
                </c:pt>
                <c:pt idx="1">
                  <c:v>1</c:v>
                </c:pt>
                <c:pt idx="2">
                  <c:v>0.78260869565217428</c:v>
                </c:pt>
                <c:pt idx="3">
                  <c:v>1</c:v>
                </c:pt>
                <c:pt idx="4">
                  <c:v>0.5</c:v>
                </c:pt>
                <c:pt idx="5">
                  <c:v>0.86363636363636354</c:v>
                </c:pt>
                <c:pt idx="6">
                  <c:v>0.79032258064516103</c:v>
                </c:pt>
                <c:pt idx="7">
                  <c:v>0.572033898305085</c:v>
                </c:pt>
                <c:pt idx="8">
                  <c:v>0.48760330578512395</c:v>
                </c:pt>
                <c:pt idx="9">
                  <c:v>0.54545454545454541</c:v>
                </c:pt>
                <c:pt idx="10">
                  <c:v>0.87500000000000022</c:v>
                </c:pt>
                <c:pt idx="11">
                  <c:v>0.63636363636363669</c:v>
                </c:pt>
                <c:pt idx="12">
                  <c:v>0</c:v>
                </c:pt>
                <c:pt idx="13">
                  <c:v>1</c:v>
                </c:pt>
                <c:pt idx="14">
                  <c:v>0.45454545454545453</c:v>
                </c:pt>
                <c:pt idx="15">
                  <c:v>0.6000000000000002</c:v>
                </c:pt>
                <c:pt idx="16">
                  <c:v>1</c:v>
                </c:pt>
                <c:pt idx="17">
                  <c:v>0.5</c:v>
                </c:pt>
                <c:pt idx="18">
                  <c:v>0.83333333333333359</c:v>
                </c:pt>
                <c:pt idx="19">
                  <c:v>0.39583333333333331</c:v>
                </c:pt>
                <c:pt idx="20">
                  <c:v>0.63888888888888906</c:v>
                </c:pt>
                <c:pt idx="21">
                  <c:v>0.51724137931034486</c:v>
                </c:pt>
                <c:pt idx="22">
                  <c:v>0.78666666666666651</c:v>
                </c:pt>
                <c:pt idx="23">
                  <c:v>0.42857142857142855</c:v>
                </c:pt>
                <c:pt idx="24">
                  <c:v>1</c:v>
                </c:pt>
                <c:pt idx="25">
                  <c:v>1</c:v>
                </c:pt>
              </c:numCache>
            </c:numRef>
          </c:val>
        </c:ser>
        <c:gapWidth val="219"/>
        <c:overlap val="-27"/>
        <c:axId val="163922304"/>
        <c:axId val="163923840"/>
      </c:barChart>
      <c:lineChart>
        <c:grouping val="standard"/>
        <c:ser>
          <c:idx val="2"/>
          <c:order val="2"/>
          <c:tx>
            <c:strRef>
              <c:f>Diag!$D$154</c:f>
              <c:strCache>
                <c:ptCount val="1"/>
                <c:pt idx="0">
                  <c:v>Среднее за 2016 год</c:v>
                </c:pt>
              </c:strCache>
            </c:strRef>
          </c:tx>
          <c:spPr>
            <a:ln w="28575" cap="rnd">
              <a:solidFill>
                <a:schemeClr val="accent6">
                  <a:lumMod val="60000"/>
                  <a:lumOff val="40000"/>
                </a:schemeClr>
              </a:solidFill>
              <a:round/>
            </a:ln>
            <a:effectLst/>
          </c:spPr>
          <c:marker>
            <c:symbol val="none"/>
          </c:marker>
          <c:cat>
            <c:strRef>
              <c:f>Diag!$A$155:$A$180</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район</c:v>
                </c:pt>
                <c:pt idx="10">
                  <c:v>Виноградовский район*</c:v>
                </c:pt>
                <c:pt idx="11">
                  <c:v>Каргопольский район</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Diag!$D$155:$D$180</c:f>
              <c:numCache>
                <c:formatCode>0%</c:formatCode>
                <c:ptCount val="26"/>
                <c:pt idx="0">
                  <c:v>0.39385751548222953</c:v>
                </c:pt>
                <c:pt idx="1">
                  <c:v>0.39385751548222953</c:v>
                </c:pt>
                <c:pt idx="2">
                  <c:v>0.39385751548222953</c:v>
                </c:pt>
                <c:pt idx="3">
                  <c:v>0.39385751548222953</c:v>
                </c:pt>
                <c:pt idx="4">
                  <c:v>0.39385751548222953</c:v>
                </c:pt>
                <c:pt idx="5">
                  <c:v>0.39385751548222953</c:v>
                </c:pt>
                <c:pt idx="6">
                  <c:v>0.39385751548222953</c:v>
                </c:pt>
                <c:pt idx="7">
                  <c:v>0.39385751548222953</c:v>
                </c:pt>
                <c:pt idx="8">
                  <c:v>0.39385751548222953</c:v>
                </c:pt>
                <c:pt idx="9">
                  <c:v>0.39385751548222953</c:v>
                </c:pt>
                <c:pt idx="10">
                  <c:v>0.39385751548222953</c:v>
                </c:pt>
                <c:pt idx="11">
                  <c:v>0.39385751548222953</c:v>
                </c:pt>
                <c:pt idx="12">
                  <c:v>0.39385751548222953</c:v>
                </c:pt>
                <c:pt idx="13">
                  <c:v>0.39385751548222953</c:v>
                </c:pt>
                <c:pt idx="14">
                  <c:v>0.39385751548222953</c:v>
                </c:pt>
                <c:pt idx="15">
                  <c:v>0.39385751548222953</c:v>
                </c:pt>
                <c:pt idx="16">
                  <c:v>0.39385751548222953</c:v>
                </c:pt>
                <c:pt idx="17">
                  <c:v>0.39385751548222953</c:v>
                </c:pt>
                <c:pt idx="18">
                  <c:v>0.39385751548222953</c:v>
                </c:pt>
                <c:pt idx="19">
                  <c:v>0.39385751548222953</c:v>
                </c:pt>
                <c:pt idx="20">
                  <c:v>0.39385751548222953</c:v>
                </c:pt>
                <c:pt idx="21">
                  <c:v>0.39385751548222953</c:v>
                </c:pt>
                <c:pt idx="22">
                  <c:v>0.39385751548222953</c:v>
                </c:pt>
                <c:pt idx="23">
                  <c:v>0.39385751548222953</c:v>
                </c:pt>
                <c:pt idx="24">
                  <c:v>0.39385751548222953</c:v>
                </c:pt>
                <c:pt idx="25">
                  <c:v>0.39385751548222953</c:v>
                </c:pt>
              </c:numCache>
            </c:numRef>
          </c:val>
        </c:ser>
        <c:ser>
          <c:idx val="3"/>
          <c:order val="3"/>
          <c:tx>
            <c:strRef>
              <c:f>Diag!$E$154</c:f>
              <c:strCache>
                <c:ptCount val="1"/>
                <c:pt idx="0">
                  <c:v>Среднее за 2017 год</c:v>
                </c:pt>
              </c:strCache>
            </c:strRef>
          </c:tx>
          <c:spPr>
            <a:ln w="28575" cap="rnd">
              <a:solidFill>
                <a:schemeClr val="accent4"/>
              </a:solidFill>
              <a:round/>
            </a:ln>
            <a:effectLst/>
          </c:spPr>
          <c:marker>
            <c:symbol val="none"/>
          </c:marker>
          <c:cat>
            <c:strRef>
              <c:f>Diag!$A$155:$A$180</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район</c:v>
                </c:pt>
                <c:pt idx="10">
                  <c:v>Виноградовский район*</c:v>
                </c:pt>
                <c:pt idx="11">
                  <c:v>Каргопольский район</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Diag!$E$155:$E$180</c:f>
              <c:numCache>
                <c:formatCode>0%</c:formatCode>
                <c:ptCount val="26"/>
                <c:pt idx="0">
                  <c:v>0.69084421785914252</c:v>
                </c:pt>
                <c:pt idx="1">
                  <c:v>0.69084421785914252</c:v>
                </c:pt>
                <c:pt idx="2">
                  <c:v>0.69084421785914252</c:v>
                </c:pt>
                <c:pt idx="3">
                  <c:v>0.69084421785914252</c:v>
                </c:pt>
                <c:pt idx="4">
                  <c:v>0.69084421785914252</c:v>
                </c:pt>
                <c:pt idx="5">
                  <c:v>0.69084421785914252</c:v>
                </c:pt>
                <c:pt idx="6">
                  <c:v>0.69084421785914252</c:v>
                </c:pt>
                <c:pt idx="7">
                  <c:v>0.69084421785914252</c:v>
                </c:pt>
                <c:pt idx="8">
                  <c:v>0.69084421785914252</c:v>
                </c:pt>
                <c:pt idx="9">
                  <c:v>0.69084421785914252</c:v>
                </c:pt>
                <c:pt idx="10">
                  <c:v>0.69084421785914252</c:v>
                </c:pt>
                <c:pt idx="11">
                  <c:v>0.69084421785914252</c:v>
                </c:pt>
                <c:pt idx="12">
                  <c:v>0.69084421785914252</c:v>
                </c:pt>
                <c:pt idx="13">
                  <c:v>0.69084421785914252</c:v>
                </c:pt>
                <c:pt idx="14">
                  <c:v>0.69084421785914252</c:v>
                </c:pt>
                <c:pt idx="15">
                  <c:v>0.69084421785914252</c:v>
                </c:pt>
                <c:pt idx="16">
                  <c:v>0.69084421785914252</c:v>
                </c:pt>
                <c:pt idx="17">
                  <c:v>0.69084421785914252</c:v>
                </c:pt>
                <c:pt idx="18">
                  <c:v>0.69084421785914252</c:v>
                </c:pt>
                <c:pt idx="19">
                  <c:v>0.69084421785914252</c:v>
                </c:pt>
                <c:pt idx="20">
                  <c:v>0.69084421785914252</c:v>
                </c:pt>
                <c:pt idx="21">
                  <c:v>0.69084421785914252</c:v>
                </c:pt>
                <c:pt idx="22">
                  <c:v>0.69084421785914252</c:v>
                </c:pt>
                <c:pt idx="23">
                  <c:v>0.69084421785914252</c:v>
                </c:pt>
                <c:pt idx="24">
                  <c:v>0.69084421785914252</c:v>
                </c:pt>
                <c:pt idx="25">
                  <c:v>0.69084421785914252</c:v>
                </c:pt>
              </c:numCache>
            </c:numRef>
          </c:val>
        </c:ser>
        <c:marker val="1"/>
        <c:axId val="163922304"/>
        <c:axId val="163923840"/>
      </c:lineChart>
      <c:catAx>
        <c:axId val="1639223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a:defRPr lang="ru-RU"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3923840"/>
        <c:crosses val="autoZero"/>
        <c:auto val="1"/>
        <c:lblAlgn val="ctr"/>
        <c:lblOffset val="100"/>
      </c:catAx>
      <c:valAx>
        <c:axId val="163923840"/>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lang="ru-RU"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39223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lgn="ctr">
            <a:defRPr lang="ru-RU"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noFill/>
      <a:round/>
    </a:ln>
    <a:effectLst/>
  </c:spPr>
  <c:txPr>
    <a:bodyPr/>
    <a:lstStyle/>
    <a:p>
      <a:pPr algn="ctr">
        <a:defRPr lang="ru-RU"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Diag!$B$188</c:f>
              <c:strCache>
                <c:ptCount val="1"/>
                <c:pt idx="0">
                  <c:v>2016 год</c:v>
                </c:pt>
              </c:strCache>
            </c:strRef>
          </c:tx>
          <c:spPr>
            <a:solidFill>
              <a:schemeClr val="accent1"/>
            </a:solidFill>
            <a:ln>
              <a:noFill/>
            </a:ln>
            <a:effectLst/>
          </c:spPr>
          <c:cat>
            <c:strRef>
              <c:f>Diag!$A$189:$A$214</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район</c:v>
                </c:pt>
                <c:pt idx="10">
                  <c:v>Виноградовский район*</c:v>
                </c:pt>
                <c:pt idx="11">
                  <c:v>Каргопольский район</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Diag!$B$189:$B$214</c:f>
              <c:numCache>
                <c:formatCode>0.00%</c:formatCode>
                <c:ptCount val="26"/>
                <c:pt idx="0">
                  <c:v>0.5535714285714286</c:v>
                </c:pt>
                <c:pt idx="1">
                  <c:v>0</c:v>
                </c:pt>
                <c:pt idx="2">
                  <c:v>1</c:v>
                </c:pt>
                <c:pt idx="3">
                  <c:v>0</c:v>
                </c:pt>
                <c:pt idx="4">
                  <c:v>0</c:v>
                </c:pt>
                <c:pt idx="5">
                  <c:v>0.91666666666666652</c:v>
                </c:pt>
                <c:pt idx="6">
                  <c:v>0.75000000000000022</c:v>
                </c:pt>
                <c:pt idx="7">
                  <c:v>0.39912280701754416</c:v>
                </c:pt>
                <c:pt idx="8">
                  <c:v>3.4782608695652174E-2</c:v>
                </c:pt>
                <c:pt idx="9">
                  <c:v>0</c:v>
                </c:pt>
                <c:pt idx="10">
                  <c:v>0</c:v>
                </c:pt>
                <c:pt idx="11">
                  <c:v>0.2</c:v>
                </c:pt>
                <c:pt idx="12">
                  <c:v>0</c:v>
                </c:pt>
                <c:pt idx="13">
                  <c:v>1</c:v>
                </c:pt>
                <c:pt idx="14">
                  <c:v>0</c:v>
                </c:pt>
                <c:pt idx="15">
                  <c:v>0.5</c:v>
                </c:pt>
                <c:pt idx="16">
                  <c:v>0</c:v>
                </c:pt>
                <c:pt idx="17">
                  <c:v>0</c:v>
                </c:pt>
                <c:pt idx="18">
                  <c:v>0.5</c:v>
                </c:pt>
                <c:pt idx="19">
                  <c:v>0.54545454545454541</c:v>
                </c:pt>
                <c:pt idx="20">
                  <c:v>5.7142857142857141E-2</c:v>
                </c:pt>
                <c:pt idx="21">
                  <c:v>0.42307692307692324</c:v>
                </c:pt>
                <c:pt idx="22">
                  <c:v>0</c:v>
                </c:pt>
                <c:pt idx="23">
                  <c:v>0</c:v>
                </c:pt>
                <c:pt idx="24">
                  <c:v>0</c:v>
                </c:pt>
                <c:pt idx="25">
                  <c:v>0</c:v>
                </c:pt>
              </c:numCache>
            </c:numRef>
          </c:val>
        </c:ser>
        <c:ser>
          <c:idx val="1"/>
          <c:order val="1"/>
          <c:tx>
            <c:strRef>
              <c:f>Diag!$C$188</c:f>
              <c:strCache>
                <c:ptCount val="1"/>
                <c:pt idx="0">
                  <c:v>2017 год</c:v>
                </c:pt>
              </c:strCache>
            </c:strRef>
          </c:tx>
          <c:spPr>
            <a:solidFill>
              <a:schemeClr val="accent2"/>
            </a:solidFill>
            <a:ln>
              <a:noFill/>
            </a:ln>
            <a:effectLst/>
          </c:spPr>
          <c:cat>
            <c:strRef>
              <c:f>Diag!$A$189:$A$214</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район</c:v>
                </c:pt>
                <c:pt idx="10">
                  <c:v>Виноградовский район*</c:v>
                </c:pt>
                <c:pt idx="11">
                  <c:v>Каргопольский район</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Diag!$C$189:$C$214</c:f>
              <c:numCache>
                <c:formatCode>0%</c:formatCode>
                <c:ptCount val="26"/>
                <c:pt idx="0">
                  <c:v>0.51538461538461533</c:v>
                </c:pt>
                <c:pt idx="1">
                  <c:v>0</c:v>
                </c:pt>
                <c:pt idx="2">
                  <c:v>0.78260869565217428</c:v>
                </c:pt>
                <c:pt idx="3">
                  <c:v>1</c:v>
                </c:pt>
                <c:pt idx="4">
                  <c:v>0.5</c:v>
                </c:pt>
                <c:pt idx="5">
                  <c:v>0.86363636363636354</c:v>
                </c:pt>
                <c:pt idx="6">
                  <c:v>0.74193548387096753</c:v>
                </c:pt>
                <c:pt idx="7">
                  <c:v>0.4152542372881356</c:v>
                </c:pt>
                <c:pt idx="8">
                  <c:v>3.3057851239669422E-2</c:v>
                </c:pt>
                <c:pt idx="9">
                  <c:v>0</c:v>
                </c:pt>
                <c:pt idx="10">
                  <c:v>0.37500000000000011</c:v>
                </c:pt>
                <c:pt idx="11">
                  <c:v>0.18181818181818193</c:v>
                </c:pt>
                <c:pt idx="12">
                  <c:v>0.25</c:v>
                </c:pt>
                <c:pt idx="13">
                  <c:v>0.33333333333333331</c:v>
                </c:pt>
                <c:pt idx="14">
                  <c:v>9.0909090909090981E-2</c:v>
                </c:pt>
                <c:pt idx="15">
                  <c:v>0.5</c:v>
                </c:pt>
                <c:pt idx="16">
                  <c:v>0</c:v>
                </c:pt>
                <c:pt idx="17">
                  <c:v>0.5</c:v>
                </c:pt>
                <c:pt idx="18">
                  <c:v>0.71428571428571452</c:v>
                </c:pt>
                <c:pt idx="19">
                  <c:v>0.5</c:v>
                </c:pt>
                <c:pt idx="20">
                  <c:v>5.5555555555555525E-2</c:v>
                </c:pt>
                <c:pt idx="21">
                  <c:v>0.44827586206896552</c:v>
                </c:pt>
                <c:pt idx="22">
                  <c:v>0.61333333333333351</c:v>
                </c:pt>
                <c:pt idx="23">
                  <c:v>0</c:v>
                </c:pt>
                <c:pt idx="24">
                  <c:v>0.66666666666666663</c:v>
                </c:pt>
                <c:pt idx="25">
                  <c:v>0</c:v>
                </c:pt>
              </c:numCache>
            </c:numRef>
          </c:val>
        </c:ser>
        <c:gapWidth val="219"/>
        <c:overlap val="-27"/>
        <c:axId val="163972608"/>
        <c:axId val="163974144"/>
      </c:barChart>
      <c:lineChart>
        <c:grouping val="standard"/>
        <c:ser>
          <c:idx val="2"/>
          <c:order val="2"/>
          <c:tx>
            <c:strRef>
              <c:f>Diag!$D$188</c:f>
              <c:strCache>
                <c:ptCount val="1"/>
                <c:pt idx="0">
                  <c:v>Среднее за 2016 год</c:v>
                </c:pt>
              </c:strCache>
            </c:strRef>
          </c:tx>
          <c:spPr>
            <a:ln w="28575" cap="rnd">
              <a:solidFill>
                <a:schemeClr val="accent6">
                  <a:lumMod val="60000"/>
                  <a:lumOff val="40000"/>
                </a:schemeClr>
              </a:solidFill>
              <a:round/>
            </a:ln>
            <a:effectLst/>
          </c:spPr>
          <c:marker>
            <c:symbol val="none"/>
          </c:marker>
          <c:cat>
            <c:strRef>
              <c:f>Diag!$A$189:$A$211</c:f>
              <c:strCache>
                <c:ptCount val="23"/>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район</c:v>
                </c:pt>
                <c:pt idx="10">
                  <c:v>Виноградовский район*</c:v>
                </c:pt>
                <c:pt idx="11">
                  <c:v>Каргопольский район</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strCache>
            </c:strRef>
          </c:cat>
          <c:val>
            <c:numRef>
              <c:f>Diag!$D$189:$D$214</c:f>
              <c:numCache>
                <c:formatCode>0%</c:formatCode>
                <c:ptCount val="26"/>
                <c:pt idx="0">
                  <c:v>0.26460837833175466</c:v>
                </c:pt>
                <c:pt idx="1">
                  <c:v>0.26460837833175466</c:v>
                </c:pt>
                <c:pt idx="2">
                  <c:v>0.26460837833175466</c:v>
                </c:pt>
                <c:pt idx="3">
                  <c:v>0.26460837833175466</c:v>
                </c:pt>
                <c:pt idx="4">
                  <c:v>0.26460837833175466</c:v>
                </c:pt>
                <c:pt idx="5">
                  <c:v>0.26460837833175466</c:v>
                </c:pt>
                <c:pt idx="6">
                  <c:v>0.26460837833175466</c:v>
                </c:pt>
                <c:pt idx="7">
                  <c:v>0.26460837833175466</c:v>
                </c:pt>
                <c:pt idx="8">
                  <c:v>0.26460837833175466</c:v>
                </c:pt>
                <c:pt idx="9">
                  <c:v>0.26460837833175466</c:v>
                </c:pt>
                <c:pt idx="10">
                  <c:v>0.26460837833175466</c:v>
                </c:pt>
                <c:pt idx="11">
                  <c:v>0.26460837833175466</c:v>
                </c:pt>
                <c:pt idx="12">
                  <c:v>0.26460837833175466</c:v>
                </c:pt>
                <c:pt idx="13">
                  <c:v>0.26460837833175466</c:v>
                </c:pt>
                <c:pt idx="14">
                  <c:v>0.26460837833175466</c:v>
                </c:pt>
                <c:pt idx="15">
                  <c:v>0.26460837833175466</c:v>
                </c:pt>
                <c:pt idx="16">
                  <c:v>0.26460837833175466</c:v>
                </c:pt>
                <c:pt idx="17">
                  <c:v>0.26460837833175466</c:v>
                </c:pt>
                <c:pt idx="18">
                  <c:v>0.26460837833175466</c:v>
                </c:pt>
                <c:pt idx="19">
                  <c:v>0.26460837833175466</c:v>
                </c:pt>
                <c:pt idx="20">
                  <c:v>0.26460837833175466</c:v>
                </c:pt>
                <c:pt idx="21">
                  <c:v>0.26460837833175466</c:v>
                </c:pt>
                <c:pt idx="22">
                  <c:v>0.26460837833175466</c:v>
                </c:pt>
                <c:pt idx="23">
                  <c:v>0.26460837833175466</c:v>
                </c:pt>
                <c:pt idx="24">
                  <c:v>0.26460837833175466</c:v>
                </c:pt>
                <c:pt idx="25">
                  <c:v>0.26460837833175466</c:v>
                </c:pt>
              </c:numCache>
            </c:numRef>
          </c:val>
        </c:ser>
        <c:ser>
          <c:idx val="3"/>
          <c:order val="3"/>
          <c:tx>
            <c:strRef>
              <c:f>Diag!$E$188</c:f>
              <c:strCache>
                <c:ptCount val="1"/>
                <c:pt idx="0">
                  <c:v>Среднее за 2017 год</c:v>
                </c:pt>
              </c:strCache>
            </c:strRef>
          </c:tx>
          <c:spPr>
            <a:ln w="28575" cap="rnd">
              <a:solidFill>
                <a:schemeClr val="accent4"/>
              </a:solidFill>
              <a:round/>
            </a:ln>
            <a:effectLst/>
          </c:spPr>
          <c:marker>
            <c:symbol val="none"/>
          </c:marker>
          <c:val>
            <c:numRef>
              <c:f>Diag!$E$189:$E$214</c:f>
              <c:numCache>
                <c:formatCode>0%</c:formatCode>
                <c:ptCount val="26"/>
                <c:pt idx="0">
                  <c:v>0.38773288404010642</c:v>
                </c:pt>
                <c:pt idx="1">
                  <c:v>0.38773288404010642</c:v>
                </c:pt>
                <c:pt idx="2">
                  <c:v>0.38773288404010642</c:v>
                </c:pt>
                <c:pt idx="3">
                  <c:v>0.38773288404010642</c:v>
                </c:pt>
                <c:pt idx="4">
                  <c:v>0.38773288404010642</c:v>
                </c:pt>
                <c:pt idx="5">
                  <c:v>0.38773288404010642</c:v>
                </c:pt>
                <c:pt idx="6">
                  <c:v>0.38773288404010642</c:v>
                </c:pt>
                <c:pt idx="7">
                  <c:v>0.38773288404010642</c:v>
                </c:pt>
                <c:pt idx="8">
                  <c:v>0.38773288404010642</c:v>
                </c:pt>
                <c:pt idx="9">
                  <c:v>0.38773288404010642</c:v>
                </c:pt>
                <c:pt idx="10">
                  <c:v>0.38773288404010642</c:v>
                </c:pt>
                <c:pt idx="11">
                  <c:v>0.38773288404010642</c:v>
                </c:pt>
                <c:pt idx="12">
                  <c:v>0.38773288404010642</c:v>
                </c:pt>
                <c:pt idx="13">
                  <c:v>0.38773288404010642</c:v>
                </c:pt>
                <c:pt idx="14">
                  <c:v>0.38773288404010642</c:v>
                </c:pt>
                <c:pt idx="15">
                  <c:v>0.38773288404010642</c:v>
                </c:pt>
                <c:pt idx="16">
                  <c:v>0.38773288404010642</c:v>
                </c:pt>
                <c:pt idx="17">
                  <c:v>0.38773288404010642</c:v>
                </c:pt>
                <c:pt idx="18">
                  <c:v>0.38773288404010642</c:v>
                </c:pt>
                <c:pt idx="19">
                  <c:v>0.38773288404010642</c:v>
                </c:pt>
                <c:pt idx="20">
                  <c:v>0.38773288404010642</c:v>
                </c:pt>
                <c:pt idx="21">
                  <c:v>0.38773288404010642</c:v>
                </c:pt>
                <c:pt idx="22">
                  <c:v>0.38773288404010642</c:v>
                </c:pt>
                <c:pt idx="23">
                  <c:v>0.38773288404010642</c:v>
                </c:pt>
                <c:pt idx="24">
                  <c:v>0.38773288404010642</c:v>
                </c:pt>
                <c:pt idx="25">
                  <c:v>0.38773288404010642</c:v>
                </c:pt>
              </c:numCache>
            </c:numRef>
          </c:val>
        </c:ser>
        <c:marker val="1"/>
        <c:axId val="163972608"/>
        <c:axId val="163974144"/>
      </c:lineChart>
      <c:catAx>
        <c:axId val="1639726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a:defRPr lang="ru-RU"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3974144"/>
        <c:crosses val="autoZero"/>
        <c:auto val="1"/>
        <c:lblAlgn val="ctr"/>
        <c:lblOffset val="100"/>
      </c:catAx>
      <c:valAx>
        <c:axId val="163974144"/>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lgn="ctr">
              <a:defRPr lang="ru-RU"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39726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lgn="ctr">
            <a:defRPr lang="ru-RU"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Diag!$B$219</c:f>
              <c:strCache>
                <c:ptCount val="1"/>
                <c:pt idx="0">
                  <c:v>2016 год</c:v>
                </c:pt>
              </c:strCache>
            </c:strRef>
          </c:tx>
          <c:spPr>
            <a:solidFill>
              <a:schemeClr val="accent1"/>
            </a:solidFill>
            <a:ln>
              <a:noFill/>
            </a:ln>
            <a:effectLst/>
          </c:spPr>
          <c:cat>
            <c:strRef>
              <c:f>Diag!$A$220:$A$245</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район</c:v>
                </c:pt>
                <c:pt idx="10">
                  <c:v>Виноградовский район*</c:v>
                </c:pt>
                <c:pt idx="11">
                  <c:v>Каргопольский район</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Diag!$B$220:$B$245</c:f>
              <c:numCache>
                <c:formatCode>0.00%</c:formatCode>
                <c:ptCount val="26"/>
                <c:pt idx="0">
                  <c:v>0.14285714285714293</c:v>
                </c:pt>
                <c:pt idx="1">
                  <c:v>0</c:v>
                </c:pt>
                <c:pt idx="2">
                  <c:v>0.25</c:v>
                </c:pt>
                <c:pt idx="3">
                  <c:v>0</c:v>
                </c:pt>
                <c:pt idx="4">
                  <c:v>0</c:v>
                </c:pt>
                <c:pt idx="5">
                  <c:v>0.83333333333333359</c:v>
                </c:pt>
                <c:pt idx="6">
                  <c:v>0.5</c:v>
                </c:pt>
                <c:pt idx="7">
                  <c:v>0.25</c:v>
                </c:pt>
                <c:pt idx="8">
                  <c:v>6.0869565217391314E-2</c:v>
                </c:pt>
                <c:pt idx="9">
                  <c:v>0</c:v>
                </c:pt>
                <c:pt idx="10">
                  <c:v>0.5</c:v>
                </c:pt>
                <c:pt idx="11">
                  <c:v>0.2</c:v>
                </c:pt>
                <c:pt idx="12">
                  <c:v>0.5</c:v>
                </c:pt>
                <c:pt idx="13">
                  <c:v>1</c:v>
                </c:pt>
                <c:pt idx="14">
                  <c:v>0.33333333333333331</c:v>
                </c:pt>
                <c:pt idx="15">
                  <c:v>0.83333333333333359</c:v>
                </c:pt>
                <c:pt idx="16">
                  <c:v>0</c:v>
                </c:pt>
                <c:pt idx="17">
                  <c:v>0</c:v>
                </c:pt>
                <c:pt idx="18">
                  <c:v>0.125</c:v>
                </c:pt>
                <c:pt idx="19">
                  <c:v>6.0606060606060622E-2</c:v>
                </c:pt>
                <c:pt idx="20">
                  <c:v>5.7142857142857141E-2</c:v>
                </c:pt>
                <c:pt idx="21">
                  <c:v>0.19230769230769237</c:v>
                </c:pt>
                <c:pt idx="22">
                  <c:v>0</c:v>
                </c:pt>
                <c:pt idx="23">
                  <c:v>0.2</c:v>
                </c:pt>
                <c:pt idx="24">
                  <c:v>0</c:v>
                </c:pt>
                <c:pt idx="25">
                  <c:v>0</c:v>
                </c:pt>
              </c:numCache>
            </c:numRef>
          </c:val>
        </c:ser>
        <c:ser>
          <c:idx val="1"/>
          <c:order val="1"/>
          <c:tx>
            <c:strRef>
              <c:f>Diag!$C$219</c:f>
              <c:strCache>
                <c:ptCount val="1"/>
                <c:pt idx="0">
                  <c:v>2017 год</c:v>
                </c:pt>
              </c:strCache>
            </c:strRef>
          </c:tx>
          <c:spPr>
            <a:solidFill>
              <a:schemeClr val="accent2"/>
            </a:solidFill>
            <a:ln>
              <a:noFill/>
            </a:ln>
            <a:effectLst/>
          </c:spPr>
          <c:cat>
            <c:strRef>
              <c:f>Diag!$A$220:$A$245</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район</c:v>
                </c:pt>
                <c:pt idx="10">
                  <c:v>Виноградовский район*</c:v>
                </c:pt>
                <c:pt idx="11">
                  <c:v>Каргопольский район</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Diag!$C$220:$C$245</c:f>
              <c:numCache>
                <c:formatCode>0%</c:formatCode>
                <c:ptCount val="26"/>
                <c:pt idx="0">
                  <c:v>0.2</c:v>
                </c:pt>
                <c:pt idx="1">
                  <c:v>0</c:v>
                </c:pt>
                <c:pt idx="2">
                  <c:v>0.52173913043478293</c:v>
                </c:pt>
                <c:pt idx="3">
                  <c:v>0</c:v>
                </c:pt>
                <c:pt idx="4">
                  <c:v>0</c:v>
                </c:pt>
                <c:pt idx="5">
                  <c:v>0.72727272727272729</c:v>
                </c:pt>
                <c:pt idx="6">
                  <c:v>0.58064516129032251</c:v>
                </c:pt>
                <c:pt idx="7">
                  <c:v>0.2542372881355931</c:v>
                </c:pt>
                <c:pt idx="8">
                  <c:v>6.6115702479338859E-2</c:v>
                </c:pt>
                <c:pt idx="9">
                  <c:v>0.45454545454545453</c:v>
                </c:pt>
                <c:pt idx="10">
                  <c:v>0.75000000000000022</c:v>
                </c:pt>
                <c:pt idx="11">
                  <c:v>0.18181818181818193</c:v>
                </c:pt>
                <c:pt idx="12">
                  <c:v>0.25</c:v>
                </c:pt>
                <c:pt idx="13">
                  <c:v>0.55555555555555569</c:v>
                </c:pt>
                <c:pt idx="14">
                  <c:v>0.54545454545454541</c:v>
                </c:pt>
                <c:pt idx="15">
                  <c:v>0.6000000000000002</c:v>
                </c:pt>
                <c:pt idx="16">
                  <c:v>1</c:v>
                </c:pt>
                <c:pt idx="17">
                  <c:v>0.5</c:v>
                </c:pt>
                <c:pt idx="18">
                  <c:v>0.71428571428571452</c:v>
                </c:pt>
                <c:pt idx="19">
                  <c:v>8.3333333333333343E-2</c:v>
                </c:pt>
                <c:pt idx="20">
                  <c:v>5.5555555555555525E-2</c:v>
                </c:pt>
                <c:pt idx="21">
                  <c:v>0.18965517241379309</c:v>
                </c:pt>
                <c:pt idx="22">
                  <c:v>0.56000000000000005</c:v>
                </c:pt>
                <c:pt idx="23">
                  <c:v>0.14285714285714293</c:v>
                </c:pt>
                <c:pt idx="24">
                  <c:v>0.16666666666666666</c:v>
                </c:pt>
                <c:pt idx="25">
                  <c:v>0.33333333333333331</c:v>
                </c:pt>
              </c:numCache>
            </c:numRef>
          </c:val>
        </c:ser>
        <c:gapWidth val="219"/>
        <c:overlap val="-27"/>
        <c:axId val="164027008"/>
        <c:axId val="164045184"/>
      </c:barChart>
      <c:lineChart>
        <c:grouping val="standard"/>
        <c:ser>
          <c:idx val="2"/>
          <c:order val="2"/>
          <c:tx>
            <c:strRef>
              <c:f>Diag!$D$219</c:f>
              <c:strCache>
                <c:ptCount val="1"/>
                <c:pt idx="0">
                  <c:v>Среднее за 2016 год</c:v>
                </c:pt>
              </c:strCache>
            </c:strRef>
          </c:tx>
          <c:spPr>
            <a:ln w="28575" cap="rnd">
              <a:solidFill>
                <a:schemeClr val="accent6">
                  <a:lumMod val="60000"/>
                  <a:lumOff val="40000"/>
                </a:schemeClr>
              </a:solidFill>
              <a:round/>
            </a:ln>
            <a:effectLst/>
          </c:spPr>
          <c:marker>
            <c:symbol val="none"/>
          </c:marker>
          <c:cat>
            <c:strRef>
              <c:f>Diag!$A$220:$A$242</c:f>
              <c:strCache>
                <c:ptCount val="23"/>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район</c:v>
                </c:pt>
                <c:pt idx="10">
                  <c:v>Виноградовский район*</c:v>
                </c:pt>
                <c:pt idx="11">
                  <c:v>Каргопольский район</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strCache>
            </c:strRef>
          </c:cat>
          <c:val>
            <c:numRef>
              <c:f>Diag!$D$220:$D$245</c:f>
              <c:numCache>
                <c:formatCode>0%</c:formatCode>
                <c:ptCount val="26"/>
                <c:pt idx="0">
                  <c:v>0.23226089685119794</c:v>
                </c:pt>
                <c:pt idx="1">
                  <c:v>0.23226089685119794</c:v>
                </c:pt>
                <c:pt idx="2">
                  <c:v>0.23226089685119794</c:v>
                </c:pt>
                <c:pt idx="3">
                  <c:v>0.23226089685119794</c:v>
                </c:pt>
                <c:pt idx="4">
                  <c:v>0.23226089685119794</c:v>
                </c:pt>
                <c:pt idx="5">
                  <c:v>0.23226089685119794</c:v>
                </c:pt>
                <c:pt idx="6">
                  <c:v>0.23226089685119794</c:v>
                </c:pt>
                <c:pt idx="7">
                  <c:v>0.23226089685119794</c:v>
                </c:pt>
                <c:pt idx="8">
                  <c:v>0.23226089685119794</c:v>
                </c:pt>
                <c:pt idx="9">
                  <c:v>0.23226089685119794</c:v>
                </c:pt>
                <c:pt idx="10">
                  <c:v>0.23226089685119794</c:v>
                </c:pt>
                <c:pt idx="11">
                  <c:v>0.23226089685119794</c:v>
                </c:pt>
                <c:pt idx="12">
                  <c:v>0.23226089685119794</c:v>
                </c:pt>
                <c:pt idx="13">
                  <c:v>0.23226089685119794</c:v>
                </c:pt>
                <c:pt idx="14">
                  <c:v>0.23226089685119794</c:v>
                </c:pt>
                <c:pt idx="15">
                  <c:v>0.23226089685119794</c:v>
                </c:pt>
                <c:pt idx="16">
                  <c:v>0.23226089685119794</c:v>
                </c:pt>
                <c:pt idx="17">
                  <c:v>0.23226089685119794</c:v>
                </c:pt>
                <c:pt idx="18">
                  <c:v>0.23226089685119794</c:v>
                </c:pt>
                <c:pt idx="19">
                  <c:v>0.23226089685119794</c:v>
                </c:pt>
                <c:pt idx="20">
                  <c:v>0.23226089685119794</c:v>
                </c:pt>
                <c:pt idx="21">
                  <c:v>0.23226089685119794</c:v>
                </c:pt>
                <c:pt idx="22">
                  <c:v>0.23226089685119794</c:v>
                </c:pt>
                <c:pt idx="23">
                  <c:v>0.23226089685119794</c:v>
                </c:pt>
                <c:pt idx="24">
                  <c:v>0.23226089685119794</c:v>
                </c:pt>
                <c:pt idx="25">
                  <c:v>0.23226089685119794</c:v>
                </c:pt>
              </c:numCache>
            </c:numRef>
          </c:val>
        </c:ser>
        <c:ser>
          <c:idx val="3"/>
          <c:order val="3"/>
          <c:tx>
            <c:strRef>
              <c:f>Diag!$E$219</c:f>
              <c:strCache>
                <c:ptCount val="1"/>
                <c:pt idx="0">
                  <c:v>Среднее за 2017 год</c:v>
                </c:pt>
              </c:strCache>
            </c:strRef>
          </c:tx>
          <c:spPr>
            <a:ln w="28575" cap="rnd">
              <a:solidFill>
                <a:schemeClr val="accent4"/>
              </a:solidFill>
              <a:round/>
            </a:ln>
            <a:effectLst/>
          </c:spPr>
          <c:marker>
            <c:symbol val="none"/>
          </c:marker>
          <c:val>
            <c:numRef>
              <c:f>Diag!$E$220:$E$245</c:f>
              <c:numCache>
                <c:formatCode>0%</c:formatCode>
                <c:ptCount val="26"/>
                <c:pt idx="0">
                  <c:v>0.36281041020892485</c:v>
                </c:pt>
                <c:pt idx="1">
                  <c:v>0.36281041020892485</c:v>
                </c:pt>
                <c:pt idx="2">
                  <c:v>0.36281041020892485</c:v>
                </c:pt>
                <c:pt idx="3">
                  <c:v>0.36281041020892485</c:v>
                </c:pt>
                <c:pt idx="4">
                  <c:v>0.36281041020892485</c:v>
                </c:pt>
                <c:pt idx="5">
                  <c:v>0.36281041020892485</c:v>
                </c:pt>
                <c:pt idx="6">
                  <c:v>0.36281041020892485</c:v>
                </c:pt>
                <c:pt idx="7">
                  <c:v>0.36281041020892485</c:v>
                </c:pt>
                <c:pt idx="8">
                  <c:v>0.36281041020892485</c:v>
                </c:pt>
                <c:pt idx="9">
                  <c:v>0.36281041020892485</c:v>
                </c:pt>
                <c:pt idx="10">
                  <c:v>0.36281041020892485</c:v>
                </c:pt>
                <c:pt idx="11">
                  <c:v>0.36281041020892485</c:v>
                </c:pt>
                <c:pt idx="12">
                  <c:v>0.36281041020892485</c:v>
                </c:pt>
                <c:pt idx="13">
                  <c:v>0.36281041020892485</c:v>
                </c:pt>
                <c:pt idx="14">
                  <c:v>0.36281041020892485</c:v>
                </c:pt>
                <c:pt idx="15">
                  <c:v>0.36281041020892485</c:v>
                </c:pt>
                <c:pt idx="16">
                  <c:v>0.36281041020892485</c:v>
                </c:pt>
                <c:pt idx="17">
                  <c:v>0.36281041020892485</c:v>
                </c:pt>
                <c:pt idx="18">
                  <c:v>0.36281041020892485</c:v>
                </c:pt>
                <c:pt idx="19">
                  <c:v>0.36281041020892485</c:v>
                </c:pt>
                <c:pt idx="20">
                  <c:v>0.36281041020892485</c:v>
                </c:pt>
                <c:pt idx="21">
                  <c:v>0.36281041020892485</c:v>
                </c:pt>
                <c:pt idx="22">
                  <c:v>0.36281041020892485</c:v>
                </c:pt>
                <c:pt idx="23">
                  <c:v>0.36281041020892485</c:v>
                </c:pt>
                <c:pt idx="24">
                  <c:v>0.36281041020892485</c:v>
                </c:pt>
                <c:pt idx="25">
                  <c:v>0.36281041020892485</c:v>
                </c:pt>
              </c:numCache>
            </c:numRef>
          </c:val>
        </c:ser>
        <c:marker val="1"/>
        <c:axId val="164027008"/>
        <c:axId val="164045184"/>
      </c:lineChart>
      <c:catAx>
        <c:axId val="1640270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a:defRPr lang="ru-RU"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4045184"/>
        <c:crosses val="autoZero"/>
        <c:auto val="1"/>
        <c:lblAlgn val="ctr"/>
        <c:lblOffset val="100"/>
      </c:catAx>
      <c:valAx>
        <c:axId val="164045184"/>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lang="ru-RU"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40270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lgn="ctr">
            <a:defRPr lang="ru-RU"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noFill/>
      <a:round/>
    </a:ln>
    <a:effectLst/>
  </c:spPr>
  <c:txPr>
    <a:bodyPr/>
    <a:lstStyle/>
    <a:p>
      <a:pPr algn="ctr">
        <a:defRPr lang="ru-RU"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Diag!$B$249</c:f>
              <c:strCache>
                <c:ptCount val="1"/>
                <c:pt idx="0">
                  <c:v>2016 год</c:v>
                </c:pt>
              </c:strCache>
            </c:strRef>
          </c:tx>
          <c:spPr>
            <a:solidFill>
              <a:schemeClr val="accent1"/>
            </a:solidFill>
            <a:ln>
              <a:noFill/>
            </a:ln>
            <a:effectLst/>
          </c:spPr>
          <c:cat>
            <c:strRef>
              <c:f>Diag!$A$250:$A$275</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район</c:v>
                </c:pt>
                <c:pt idx="10">
                  <c:v>Виноградовский район*</c:v>
                </c:pt>
                <c:pt idx="11">
                  <c:v>Каргопольский район</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Diag!$B$250:$B$275</c:f>
              <c:numCache>
                <c:formatCode>0.00%</c:formatCode>
                <c:ptCount val="26"/>
                <c:pt idx="0">
                  <c:v>0.10714285714285714</c:v>
                </c:pt>
                <c:pt idx="1">
                  <c:v>0</c:v>
                </c:pt>
                <c:pt idx="2">
                  <c:v>0</c:v>
                </c:pt>
                <c:pt idx="3">
                  <c:v>0</c:v>
                </c:pt>
                <c:pt idx="4">
                  <c:v>0</c:v>
                </c:pt>
                <c:pt idx="5">
                  <c:v>0.33333333333333331</c:v>
                </c:pt>
                <c:pt idx="6">
                  <c:v>0.25</c:v>
                </c:pt>
                <c:pt idx="7">
                  <c:v>0.1754385964912282</c:v>
                </c:pt>
                <c:pt idx="8">
                  <c:v>0.15652173913043488</c:v>
                </c:pt>
                <c:pt idx="9">
                  <c:v>0</c:v>
                </c:pt>
                <c:pt idx="10">
                  <c:v>0.5</c:v>
                </c:pt>
                <c:pt idx="11">
                  <c:v>0</c:v>
                </c:pt>
                <c:pt idx="12">
                  <c:v>0.5</c:v>
                </c:pt>
                <c:pt idx="13">
                  <c:v>0</c:v>
                </c:pt>
                <c:pt idx="14">
                  <c:v>0.33333333333333331</c:v>
                </c:pt>
                <c:pt idx="15">
                  <c:v>0.83333333333333359</c:v>
                </c:pt>
                <c:pt idx="16">
                  <c:v>0</c:v>
                </c:pt>
                <c:pt idx="17">
                  <c:v>0</c:v>
                </c:pt>
                <c:pt idx="18">
                  <c:v>0</c:v>
                </c:pt>
                <c:pt idx="19">
                  <c:v>0.12121212121212124</c:v>
                </c:pt>
                <c:pt idx="20">
                  <c:v>8.5714285714285715E-2</c:v>
                </c:pt>
                <c:pt idx="21">
                  <c:v>5.7692307692307716E-2</c:v>
                </c:pt>
                <c:pt idx="22">
                  <c:v>0</c:v>
                </c:pt>
                <c:pt idx="23">
                  <c:v>0</c:v>
                </c:pt>
                <c:pt idx="24">
                  <c:v>0</c:v>
                </c:pt>
                <c:pt idx="25">
                  <c:v>0</c:v>
                </c:pt>
              </c:numCache>
            </c:numRef>
          </c:val>
        </c:ser>
        <c:ser>
          <c:idx val="1"/>
          <c:order val="1"/>
          <c:tx>
            <c:strRef>
              <c:f>Diag!$C$249</c:f>
              <c:strCache>
                <c:ptCount val="1"/>
                <c:pt idx="0">
                  <c:v>2017 год</c:v>
                </c:pt>
              </c:strCache>
            </c:strRef>
          </c:tx>
          <c:spPr>
            <a:solidFill>
              <a:schemeClr val="accent2"/>
            </a:solidFill>
            <a:ln>
              <a:noFill/>
            </a:ln>
            <a:effectLst/>
          </c:spPr>
          <c:cat>
            <c:strRef>
              <c:f>Diag!$A$250:$A$275</c:f>
              <c:strCache>
                <c:ptCount val="26"/>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район</c:v>
                </c:pt>
                <c:pt idx="10">
                  <c:v>Виноградовский район*</c:v>
                </c:pt>
                <c:pt idx="11">
                  <c:v>Каргопольский район</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pt idx="23">
                  <c:v>Устьянский район*</c:v>
                </c:pt>
                <c:pt idx="24">
                  <c:v>Холмогорский район*</c:v>
                </c:pt>
                <c:pt idx="25">
                  <c:v>Шенкурский район*</c:v>
                </c:pt>
              </c:strCache>
            </c:strRef>
          </c:cat>
          <c:val>
            <c:numRef>
              <c:f>Diag!$C$250:$C$275</c:f>
              <c:numCache>
                <c:formatCode>0%</c:formatCode>
                <c:ptCount val="26"/>
                <c:pt idx="0">
                  <c:v>0.12307692307692314</c:v>
                </c:pt>
                <c:pt idx="1">
                  <c:v>0</c:v>
                </c:pt>
                <c:pt idx="2">
                  <c:v>0.47826086956521752</c:v>
                </c:pt>
                <c:pt idx="3">
                  <c:v>0</c:v>
                </c:pt>
                <c:pt idx="4">
                  <c:v>0</c:v>
                </c:pt>
                <c:pt idx="5">
                  <c:v>0.36363636363636376</c:v>
                </c:pt>
                <c:pt idx="6">
                  <c:v>0.5</c:v>
                </c:pt>
                <c:pt idx="7">
                  <c:v>0.18220338983050852</c:v>
                </c:pt>
                <c:pt idx="8">
                  <c:v>0.17355371900826447</c:v>
                </c:pt>
                <c:pt idx="9">
                  <c:v>0.27272727272727282</c:v>
                </c:pt>
                <c:pt idx="10">
                  <c:v>0.75000000000000022</c:v>
                </c:pt>
                <c:pt idx="11">
                  <c:v>0.18181818181818193</c:v>
                </c:pt>
                <c:pt idx="12">
                  <c:v>0.25</c:v>
                </c:pt>
                <c:pt idx="13">
                  <c:v>0.22222222222222221</c:v>
                </c:pt>
                <c:pt idx="14">
                  <c:v>0.54545454545454541</c:v>
                </c:pt>
                <c:pt idx="15">
                  <c:v>0.6000000000000002</c:v>
                </c:pt>
                <c:pt idx="16">
                  <c:v>0</c:v>
                </c:pt>
                <c:pt idx="17">
                  <c:v>0.5</c:v>
                </c:pt>
                <c:pt idx="18">
                  <c:v>0.6428571428571429</c:v>
                </c:pt>
                <c:pt idx="19">
                  <c:v>0.1041666666666667</c:v>
                </c:pt>
                <c:pt idx="20">
                  <c:v>8.3333333333333343E-2</c:v>
                </c:pt>
                <c:pt idx="21">
                  <c:v>5.1724137931034496E-2</c:v>
                </c:pt>
                <c:pt idx="22">
                  <c:v>0.48000000000000009</c:v>
                </c:pt>
                <c:pt idx="23">
                  <c:v>0</c:v>
                </c:pt>
                <c:pt idx="24">
                  <c:v>0.33333333333333331</c:v>
                </c:pt>
                <c:pt idx="25">
                  <c:v>0</c:v>
                </c:pt>
              </c:numCache>
            </c:numRef>
          </c:val>
        </c:ser>
        <c:gapWidth val="219"/>
        <c:overlap val="-27"/>
        <c:axId val="167776256"/>
        <c:axId val="167777792"/>
      </c:barChart>
      <c:lineChart>
        <c:grouping val="standard"/>
        <c:ser>
          <c:idx val="2"/>
          <c:order val="2"/>
          <c:tx>
            <c:strRef>
              <c:f>Diag!$D$249</c:f>
              <c:strCache>
                <c:ptCount val="1"/>
                <c:pt idx="0">
                  <c:v>Среднее за 2016 год</c:v>
                </c:pt>
              </c:strCache>
            </c:strRef>
          </c:tx>
          <c:spPr>
            <a:ln w="28575" cap="rnd">
              <a:solidFill>
                <a:schemeClr val="accent6">
                  <a:lumMod val="60000"/>
                  <a:lumOff val="40000"/>
                </a:schemeClr>
              </a:solidFill>
              <a:round/>
            </a:ln>
            <a:effectLst/>
          </c:spPr>
          <c:marker>
            <c:symbol val="none"/>
          </c:marker>
          <c:cat>
            <c:strRef>
              <c:f>Diag!$A$250:$A$272</c:f>
              <c:strCache>
                <c:ptCount val="23"/>
                <c:pt idx="0">
                  <c:v>Архангельск</c:v>
                </c:pt>
                <c:pt idx="1">
                  <c:v>Коряжма*</c:v>
                </c:pt>
                <c:pt idx="2">
                  <c:v>Котлас</c:v>
                </c:pt>
                <c:pt idx="3">
                  <c:v>Мирный*</c:v>
                </c:pt>
                <c:pt idx="4">
                  <c:v>Новая Земля*</c:v>
                </c:pt>
                <c:pt idx="5">
                  <c:v>Новодвинск</c:v>
                </c:pt>
                <c:pt idx="6">
                  <c:v>Северодвинск</c:v>
                </c:pt>
                <c:pt idx="7">
                  <c:v>Вельский район</c:v>
                </c:pt>
                <c:pt idx="8">
                  <c:v>Верхнетоемский район</c:v>
                </c:pt>
                <c:pt idx="9">
                  <c:v>Вилегодский район</c:v>
                </c:pt>
                <c:pt idx="10">
                  <c:v>Виноградовский район*</c:v>
                </c:pt>
                <c:pt idx="11">
                  <c:v>Каргопольский район</c:v>
                </c:pt>
                <c:pt idx="12">
                  <c:v>Коношский район*</c:v>
                </c:pt>
                <c:pt idx="13">
                  <c:v>Котласский район*</c:v>
                </c:pt>
                <c:pt idx="14">
                  <c:v>Красноборский район</c:v>
                </c:pt>
                <c:pt idx="15">
                  <c:v>Ленский район</c:v>
                </c:pt>
                <c:pt idx="16">
                  <c:v>Лешуконский район*</c:v>
                </c:pt>
                <c:pt idx="17">
                  <c:v>Мезенский район*</c:v>
                </c:pt>
                <c:pt idx="18">
                  <c:v>Няндомский район</c:v>
                </c:pt>
                <c:pt idx="19">
                  <c:v>Онежский район</c:v>
                </c:pt>
                <c:pt idx="20">
                  <c:v>Пинежский район</c:v>
                </c:pt>
                <c:pt idx="21">
                  <c:v>Плесецкий район</c:v>
                </c:pt>
                <c:pt idx="22">
                  <c:v>Приморский район</c:v>
                </c:pt>
              </c:strCache>
            </c:strRef>
          </c:cat>
          <c:val>
            <c:numRef>
              <c:f>Diag!$D$250:$D$275</c:f>
              <c:numCache>
                <c:formatCode>0%</c:formatCode>
                <c:ptCount val="26"/>
                <c:pt idx="0">
                  <c:v>0.13283545797627824</c:v>
                </c:pt>
                <c:pt idx="1">
                  <c:v>0.13283545797627824</c:v>
                </c:pt>
                <c:pt idx="2">
                  <c:v>0.13283545797627824</c:v>
                </c:pt>
                <c:pt idx="3">
                  <c:v>0.13283545797627824</c:v>
                </c:pt>
                <c:pt idx="4">
                  <c:v>0.13283545797627824</c:v>
                </c:pt>
                <c:pt idx="5">
                  <c:v>0.13283545797627824</c:v>
                </c:pt>
                <c:pt idx="6">
                  <c:v>0.13283545797627824</c:v>
                </c:pt>
                <c:pt idx="7">
                  <c:v>0.13283545797627824</c:v>
                </c:pt>
                <c:pt idx="8">
                  <c:v>0.13283545797627824</c:v>
                </c:pt>
                <c:pt idx="9">
                  <c:v>0.13283545797627824</c:v>
                </c:pt>
                <c:pt idx="10">
                  <c:v>0.13283545797627824</c:v>
                </c:pt>
                <c:pt idx="11">
                  <c:v>0.13283545797627824</c:v>
                </c:pt>
                <c:pt idx="12">
                  <c:v>0.13283545797627824</c:v>
                </c:pt>
                <c:pt idx="13">
                  <c:v>0.13283545797627824</c:v>
                </c:pt>
                <c:pt idx="14">
                  <c:v>0.13283545797627824</c:v>
                </c:pt>
                <c:pt idx="15">
                  <c:v>0.13283545797627824</c:v>
                </c:pt>
                <c:pt idx="16">
                  <c:v>0.13283545797627824</c:v>
                </c:pt>
                <c:pt idx="17">
                  <c:v>0.13283545797627824</c:v>
                </c:pt>
                <c:pt idx="18">
                  <c:v>0.13283545797627824</c:v>
                </c:pt>
                <c:pt idx="19">
                  <c:v>0.13283545797627824</c:v>
                </c:pt>
                <c:pt idx="20">
                  <c:v>0.13283545797627824</c:v>
                </c:pt>
                <c:pt idx="21">
                  <c:v>0.13283545797627824</c:v>
                </c:pt>
                <c:pt idx="22">
                  <c:v>0.13283545797627824</c:v>
                </c:pt>
                <c:pt idx="23">
                  <c:v>0.13283545797627824</c:v>
                </c:pt>
                <c:pt idx="24">
                  <c:v>0.13283545797627824</c:v>
                </c:pt>
                <c:pt idx="25">
                  <c:v>0.13283545797627824</c:v>
                </c:pt>
              </c:numCache>
            </c:numRef>
          </c:val>
        </c:ser>
        <c:ser>
          <c:idx val="3"/>
          <c:order val="3"/>
          <c:tx>
            <c:strRef>
              <c:f>Diag!$E$249</c:f>
              <c:strCache>
                <c:ptCount val="1"/>
                <c:pt idx="0">
                  <c:v>Среднее за 2017 год</c:v>
                </c:pt>
              </c:strCache>
            </c:strRef>
          </c:tx>
          <c:spPr>
            <a:ln w="28575" cap="rnd">
              <a:solidFill>
                <a:schemeClr val="accent4"/>
              </a:solidFill>
              <a:round/>
            </a:ln>
            <a:effectLst/>
          </c:spPr>
          <c:marker>
            <c:symbol val="none"/>
          </c:marker>
          <c:val>
            <c:numRef>
              <c:f>Diag!$E$250:$E$275</c:f>
              <c:numCache>
                <c:formatCode>0%</c:formatCode>
                <c:ptCount val="26"/>
                <c:pt idx="0">
                  <c:v>0.2630141577485004</c:v>
                </c:pt>
                <c:pt idx="1">
                  <c:v>0.2630141577485004</c:v>
                </c:pt>
                <c:pt idx="2">
                  <c:v>0.2630141577485004</c:v>
                </c:pt>
                <c:pt idx="3">
                  <c:v>0.2630141577485004</c:v>
                </c:pt>
                <c:pt idx="4">
                  <c:v>0.2630141577485004</c:v>
                </c:pt>
                <c:pt idx="5">
                  <c:v>0.2630141577485004</c:v>
                </c:pt>
                <c:pt idx="6">
                  <c:v>0.2630141577485004</c:v>
                </c:pt>
                <c:pt idx="7">
                  <c:v>0.2630141577485004</c:v>
                </c:pt>
                <c:pt idx="8">
                  <c:v>0.2630141577485004</c:v>
                </c:pt>
                <c:pt idx="9">
                  <c:v>0.2630141577485004</c:v>
                </c:pt>
                <c:pt idx="10">
                  <c:v>0.2630141577485004</c:v>
                </c:pt>
                <c:pt idx="11">
                  <c:v>0.2630141577485004</c:v>
                </c:pt>
                <c:pt idx="12">
                  <c:v>0.2630141577485004</c:v>
                </c:pt>
                <c:pt idx="13">
                  <c:v>0.2630141577485004</c:v>
                </c:pt>
                <c:pt idx="14">
                  <c:v>0.2630141577485004</c:v>
                </c:pt>
                <c:pt idx="15">
                  <c:v>0.2630141577485004</c:v>
                </c:pt>
                <c:pt idx="16">
                  <c:v>0.2630141577485004</c:v>
                </c:pt>
                <c:pt idx="17">
                  <c:v>0.2630141577485004</c:v>
                </c:pt>
                <c:pt idx="18">
                  <c:v>0.2630141577485004</c:v>
                </c:pt>
                <c:pt idx="19">
                  <c:v>0.2630141577485004</c:v>
                </c:pt>
                <c:pt idx="20">
                  <c:v>0.2630141577485004</c:v>
                </c:pt>
                <c:pt idx="21">
                  <c:v>0.2630141577485004</c:v>
                </c:pt>
                <c:pt idx="22">
                  <c:v>0.2630141577485004</c:v>
                </c:pt>
                <c:pt idx="23">
                  <c:v>0.2630141577485004</c:v>
                </c:pt>
                <c:pt idx="24">
                  <c:v>0.2630141577485004</c:v>
                </c:pt>
                <c:pt idx="25">
                  <c:v>0.2630141577485004</c:v>
                </c:pt>
              </c:numCache>
            </c:numRef>
          </c:val>
        </c:ser>
        <c:marker val="1"/>
        <c:axId val="167776256"/>
        <c:axId val="167777792"/>
      </c:lineChart>
      <c:catAx>
        <c:axId val="1677762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a:defRPr lang="ru-RU"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7777792"/>
        <c:crosses val="autoZero"/>
        <c:auto val="1"/>
        <c:lblAlgn val="ctr"/>
        <c:lblOffset val="100"/>
      </c:catAx>
      <c:valAx>
        <c:axId val="167777792"/>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lgn="ctr">
              <a:defRPr lang="ru-RU"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77762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lgn="ctr">
            <a:defRPr lang="ru-RU"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CCCF3-B10B-4094-99C9-1D9DE2B7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2142</Words>
  <Characters>12212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dep_econom</Company>
  <LinksUpToDate>false</LinksUpToDate>
  <CharactersWithSpaces>14326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sheluk</dc:creator>
  <cp:lastModifiedBy>econ1</cp:lastModifiedBy>
  <cp:revision>2</cp:revision>
  <cp:lastPrinted>2018-02-06T05:36:00Z</cp:lastPrinted>
  <dcterms:created xsi:type="dcterms:W3CDTF">2018-04-28T11:08:00Z</dcterms:created>
  <dcterms:modified xsi:type="dcterms:W3CDTF">2018-04-28T11:08:00Z</dcterms:modified>
</cp:coreProperties>
</file>