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3" w:rsidRDefault="00885A1F" w:rsidP="00885A1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5A1F">
        <w:rPr>
          <w:rFonts w:ascii="Times New Roman" w:hAnsi="Times New Roman" w:cs="Times New Roman"/>
          <w:b/>
          <w:sz w:val="32"/>
          <w:szCs w:val="32"/>
        </w:rPr>
        <w:t>Изменения с 2019 года в отношении применения кадастровой стоимости объектов капитального строительства</w:t>
      </w:r>
    </w:p>
    <w:p w:rsidR="00814791" w:rsidRPr="00814791" w:rsidRDefault="00814791" w:rsidP="00885A1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885A1F" w:rsidRDefault="00814791" w:rsidP="00885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515235" cy="1095375"/>
            <wp:effectExtent l="0" t="0" r="0" b="9525"/>
            <wp:wrapSquare wrapText="bothSides"/>
            <wp:docPr id="1" name="Рисунок 1" descr="F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A1F">
        <w:rPr>
          <w:rFonts w:ascii="Times New Roman" w:hAnsi="Times New Roman" w:cs="Times New Roman"/>
          <w:sz w:val="28"/>
          <w:szCs w:val="28"/>
        </w:rPr>
        <w:t>Межрайонная ИФНС России № 3 по Архангельской области и Ненецкому автономному округу сообщает, что ключевые изменения связаны с поправками, внесенными Федеральным законом от 03.08.2018 № 334-ФЗ в п.2 ст.375 и п.15 ст. 378.2 НК РФ, а именно:</w:t>
      </w:r>
    </w:p>
    <w:p w:rsidR="00885A1F" w:rsidRDefault="00885A1F" w:rsidP="00885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налоговой базы может применяться только кадастровая стоимость, указанная в едином государственном реестре недвижимости (далее – ЕГРН);</w:t>
      </w:r>
    </w:p>
    <w:p w:rsidR="00885A1F" w:rsidRDefault="00885A1F" w:rsidP="00885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кадастровой стоимости вследствие изменения качественных и (или) количественных характеристик объекта налогообложения (уточнения площади, назначения и т.п.) теперь учитывается со дня внесения в ЕГРН сведений, являющихся основанием для определения кадастровой стоимости (а не со следующего налогового периода, как было ранее);</w:t>
      </w:r>
    </w:p>
    <w:p w:rsidR="00885A1F" w:rsidRDefault="00E313FA" w:rsidP="00885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01.01.2019 рыночной стоимости объекта по решению комиссии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решению суда сведения о вновь установленной кадастровой</w:t>
      </w:r>
      <w:r w:rsidR="00E8397C">
        <w:rPr>
          <w:rFonts w:ascii="Times New Roman" w:hAnsi="Times New Roman" w:cs="Times New Roman"/>
          <w:sz w:val="28"/>
          <w:szCs w:val="28"/>
        </w:rPr>
        <w:t xml:space="preserve"> стоимости, внесенные в ЕГРН, учитываются начиная с даты начала применения оспоренной кадастровой стоимости (а не с 1 января года подачи заявления об оспаривании кадастровой стоимости, как было до 2019 года);</w:t>
      </w:r>
    </w:p>
    <w:p w:rsidR="00E8397C" w:rsidRPr="00885A1F" w:rsidRDefault="00E8397C" w:rsidP="00885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вследствие исправления технической ошибки в сведениях ЕГРН, а также уменьшения кадастровой стоимости в связи  с исправлением ошибок, допущенных при ее определении, пересмотром кадастровой стоимости по решению комиссии или суда из-за</w:t>
      </w:r>
      <w:r w:rsidR="003E1F57">
        <w:rPr>
          <w:rFonts w:ascii="Times New Roman" w:hAnsi="Times New Roman" w:cs="Times New Roman"/>
          <w:sz w:val="28"/>
          <w:szCs w:val="28"/>
        </w:rPr>
        <w:t xml:space="preserve"> недостоверности сведений, использованных при ее определении, сведения об измененной кадастровой стоимости, внесенные в ЕГРН,  учитываются с даты начала применения для целей налогообложения сведений об изменяемой</w:t>
      </w:r>
      <w:proofErr w:type="gramEnd"/>
      <w:r w:rsidR="003E1F57">
        <w:rPr>
          <w:rFonts w:ascii="Times New Roman" w:hAnsi="Times New Roman" w:cs="Times New Roman"/>
          <w:sz w:val="28"/>
          <w:szCs w:val="28"/>
        </w:rPr>
        <w:t xml:space="preserve"> кадастровой стоимости. </w:t>
      </w:r>
    </w:p>
    <w:sectPr w:rsidR="00E8397C" w:rsidRPr="008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0711"/>
    <w:multiLevelType w:val="hybridMultilevel"/>
    <w:tmpl w:val="A3F0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2F"/>
    <w:rsid w:val="003E1F57"/>
    <w:rsid w:val="00814791"/>
    <w:rsid w:val="00885A1F"/>
    <w:rsid w:val="00B11A2F"/>
    <w:rsid w:val="00C817FC"/>
    <w:rsid w:val="00E313FA"/>
    <w:rsid w:val="00E8397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dcterms:created xsi:type="dcterms:W3CDTF">2019-02-26T06:46:00Z</dcterms:created>
  <dcterms:modified xsi:type="dcterms:W3CDTF">2019-02-26T07:43:00Z</dcterms:modified>
</cp:coreProperties>
</file>