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68" w:rsidRPr="00960D22" w:rsidRDefault="00960D22" w:rsidP="00960D22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AD5F55" wp14:editId="252F246F">
            <wp:simplePos x="0" y="0"/>
            <wp:positionH relativeFrom="column">
              <wp:posOffset>-60960</wp:posOffset>
            </wp:positionH>
            <wp:positionV relativeFrom="paragraph">
              <wp:posOffset>32385</wp:posOffset>
            </wp:positionV>
            <wp:extent cx="2185035" cy="2465070"/>
            <wp:effectExtent l="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468" w:rsidRPr="00960D22">
        <w:t xml:space="preserve">Об итогах работы за 1 </w:t>
      </w:r>
      <w:r w:rsidR="000E0438">
        <w:t>квартал</w:t>
      </w:r>
      <w:r w:rsidR="00E16468" w:rsidRPr="00960D22">
        <w:t xml:space="preserve"> 201</w:t>
      </w:r>
      <w:r w:rsidR="000E0438">
        <w:t>9</w:t>
      </w:r>
      <w:r w:rsidR="00E16468" w:rsidRPr="00960D22">
        <w:t xml:space="preserve"> года шла речь в интервью с начальником Межрайонной ИФНС России № 3 по Архангельской области и Ненецкому автономному округу – Олегом Вячеславовичем </w:t>
      </w:r>
      <w:proofErr w:type="spellStart"/>
      <w:r w:rsidR="00E16468" w:rsidRPr="00960D22">
        <w:t>Танковским</w:t>
      </w:r>
      <w:proofErr w:type="spellEnd"/>
      <w:r w:rsidR="00E16468" w:rsidRPr="00960D22">
        <w:t>.</w:t>
      </w:r>
    </w:p>
    <w:p w:rsidR="00E16468" w:rsidRPr="00960D22" w:rsidRDefault="00E16468" w:rsidP="00960D22"/>
    <w:p w:rsidR="00E16468" w:rsidRPr="00960D22" w:rsidRDefault="00E16468" w:rsidP="00960D22">
      <w:pPr>
        <w:rPr>
          <w:b/>
        </w:rPr>
      </w:pPr>
      <w:proofErr w:type="spellStart"/>
      <w:proofErr w:type="gramStart"/>
      <w:r w:rsidRPr="00960D22">
        <w:rPr>
          <w:b/>
          <w:u w:val="single"/>
        </w:rPr>
        <w:t>Корр</w:t>
      </w:r>
      <w:proofErr w:type="spellEnd"/>
      <w:proofErr w:type="gramEnd"/>
      <w:r w:rsidRPr="00960D22">
        <w:rPr>
          <w:b/>
        </w:rPr>
        <w:t xml:space="preserve">:  Олег Вячеславович, каковы итоги работы Инспекции за 1 </w:t>
      </w:r>
      <w:r w:rsidR="000E0438">
        <w:rPr>
          <w:b/>
        </w:rPr>
        <w:t>квартал</w:t>
      </w:r>
      <w:r w:rsidRPr="00960D22">
        <w:rPr>
          <w:b/>
        </w:rPr>
        <w:t xml:space="preserve"> 201</w:t>
      </w:r>
      <w:r w:rsidR="000E0438">
        <w:rPr>
          <w:b/>
        </w:rPr>
        <w:t>9</w:t>
      </w:r>
      <w:r w:rsidRPr="00960D22">
        <w:rPr>
          <w:b/>
        </w:rPr>
        <w:t xml:space="preserve"> года?</w:t>
      </w:r>
    </w:p>
    <w:p w:rsidR="00E16468" w:rsidRPr="00960D22" w:rsidRDefault="00E16468" w:rsidP="00960D2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16468" w:rsidRPr="00960D22" w:rsidRDefault="00E16468" w:rsidP="00960D22">
      <w:pPr>
        <w:widowControl w:val="0"/>
        <w:autoSpaceDE w:val="0"/>
        <w:autoSpaceDN w:val="0"/>
        <w:adjustRightInd w:val="0"/>
        <w:jc w:val="both"/>
      </w:pPr>
      <w:r w:rsidRPr="00960D22">
        <w:rPr>
          <w:b/>
          <w:u w:val="single"/>
        </w:rPr>
        <w:t>О.В.:</w:t>
      </w:r>
      <w:r w:rsidRPr="00960D22">
        <w:t xml:space="preserve"> Результаты деятельности инспекции оцениваются  по таким ключевым направлениям, как обеспечение налоговых поступлений во все уровни бюджета. </w:t>
      </w:r>
    </w:p>
    <w:p w:rsidR="00E16468" w:rsidRPr="00960D22" w:rsidRDefault="00E16468" w:rsidP="00960D22">
      <w:pPr>
        <w:ind w:firstLine="708"/>
        <w:jc w:val="both"/>
      </w:pPr>
      <w:r w:rsidRPr="00960D22">
        <w:t xml:space="preserve">Под администрированием находятся  три муниципальных района (Холмогорский, </w:t>
      </w:r>
      <w:proofErr w:type="spellStart"/>
      <w:r w:rsidRPr="00960D22">
        <w:t>Виноградовский</w:t>
      </w:r>
      <w:proofErr w:type="spellEnd"/>
      <w:r w:rsidRPr="00960D22">
        <w:t xml:space="preserve"> и </w:t>
      </w:r>
      <w:proofErr w:type="spellStart"/>
      <w:r w:rsidRPr="00960D22">
        <w:t>Пинежский</w:t>
      </w:r>
      <w:proofErr w:type="spellEnd"/>
      <w:r w:rsidRPr="00960D22">
        <w:t>) и муниципальное образование «Город Новодвинск».</w:t>
      </w:r>
    </w:p>
    <w:p w:rsidR="00E16468" w:rsidRPr="00960D22" w:rsidRDefault="00E16468" w:rsidP="00960D22">
      <w:pPr>
        <w:ind w:firstLine="709"/>
        <w:jc w:val="both"/>
      </w:pPr>
      <w:r w:rsidRPr="00960D22">
        <w:t xml:space="preserve">Итоги работы налогового органа оценивают в первую очередь по объемам поступлений администрируемых доходов. Результаты за 1 </w:t>
      </w:r>
      <w:r w:rsidR="000E0438">
        <w:t>квартал</w:t>
      </w:r>
      <w:r w:rsidR="000E0438" w:rsidRPr="00960D22">
        <w:t xml:space="preserve"> 201</w:t>
      </w:r>
      <w:r w:rsidR="000E0438">
        <w:t>9</w:t>
      </w:r>
      <w:r w:rsidR="000E0438">
        <w:t xml:space="preserve"> </w:t>
      </w:r>
      <w:r w:rsidRPr="00960D22">
        <w:t xml:space="preserve">года  имеют положительную динамику. </w:t>
      </w:r>
    </w:p>
    <w:p w:rsidR="000E0438" w:rsidRDefault="00E16468" w:rsidP="00960D22">
      <w:pPr>
        <w:ind w:firstLine="709"/>
        <w:jc w:val="both"/>
      </w:pPr>
      <w:r w:rsidRPr="00960D22">
        <w:t xml:space="preserve">В </w:t>
      </w:r>
      <w:r w:rsidR="000E0438">
        <w:t xml:space="preserve">бюджетную систему </w:t>
      </w:r>
      <w:r w:rsidR="000E0438" w:rsidRPr="00960D22">
        <w:t xml:space="preserve">Российской Федерации за </w:t>
      </w:r>
      <w:r w:rsidR="000E0438">
        <w:t>первые три месяца 2019</w:t>
      </w:r>
      <w:r w:rsidR="000E0438" w:rsidRPr="00960D22">
        <w:t xml:space="preserve"> года</w:t>
      </w:r>
      <w:r w:rsidR="000E0438" w:rsidRPr="00960D22">
        <w:rPr>
          <w:b/>
        </w:rPr>
        <w:t xml:space="preserve"> </w:t>
      </w:r>
      <w:r w:rsidR="000E0438" w:rsidRPr="00960D22">
        <w:t>поступило 1 225 млн</w:t>
      </w:r>
      <w:r w:rsidR="000E0438">
        <w:t>.</w:t>
      </w:r>
      <w:r w:rsidR="000E0438" w:rsidRPr="00960D22">
        <w:t xml:space="preserve"> рублей</w:t>
      </w:r>
      <w:r w:rsidR="000E0438" w:rsidRPr="00960D22">
        <w:rPr>
          <w:b/>
        </w:rPr>
        <w:t xml:space="preserve"> </w:t>
      </w:r>
      <w:r w:rsidR="000E0438" w:rsidRPr="00960D22">
        <w:t xml:space="preserve">с ростом к уровню </w:t>
      </w:r>
      <w:r w:rsidR="000E0438">
        <w:t xml:space="preserve">прошлого </w:t>
      </w:r>
      <w:r w:rsidR="000E0438" w:rsidRPr="00960D22">
        <w:t xml:space="preserve">года на </w:t>
      </w:r>
      <w:r w:rsidR="000E0438">
        <w:t>6,9</w:t>
      </w:r>
      <w:r w:rsidR="000E0438" w:rsidRPr="00960D22">
        <w:t xml:space="preserve"> процентных пункта</w:t>
      </w:r>
    </w:p>
    <w:p w:rsidR="000E0438" w:rsidRDefault="000E0438" w:rsidP="00960D22">
      <w:pPr>
        <w:ind w:firstLine="709"/>
        <w:jc w:val="both"/>
      </w:pPr>
    </w:p>
    <w:p w:rsidR="00E16468" w:rsidRPr="00960D22" w:rsidRDefault="00E16468" w:rsidP="00960D22">
      <w:pPr>
        <w:ind w:firstLine="709"/>
        <w:jc w:val="both"/>
      </w:pPr>
      <w:r w:rsidRPr="00960D22">
        <w:t xml:space="preserve">В федеральный бюджет поступило </w:t>
      </w:r>
      <w:r w:rsidR="000E0438">
        <w:t>почти 54</w:t>
      </w:r>
      <w:r w:rsidRPr="00960D22">
        <w:t> млн</w:t>
      </w:r>
      <w:r w:rsidR="000E0438">
        <w:t>.</w:t>
      </w:r>
      <w:r w:rsidRPr="00960D22">
        <w:t xml:space="preserve"> рублей</w:t>
      </w:r>
      <w:r w:rsidR="000E0438">
        <w:t>.</w:t>
      </w:r>
      <w:r w:rsidRPr="00960D22">
        <w:rPr>
          <w:b/>
        </w:rPr>
        <w:t xml:space="preserve"> </w:t>
      </w:r>
      <w:r w:rsidRPr="00960D22">
        <w:t xml:space="preserve">В консолидированный бюджет субъекта поступления от администрируемых налогоплательщиков составили </w:t>
      </w:r>
      <w:r w:rsidR="000E0438">
        <w:t>479</w:t>
      </w:r>
      <w:r w:rsidRPr="00960D22">
        <w:t xml:space="preserve">  </w:t>
      </w:r>
      <w:proofErr w:type="gramStart"/>
      <w:r w:rsidRPr="00960D22">
        <w:t>млн</w:t>
      </w:r>
      <w:proofErr w:type="gramEnd"/>
      <w:r w:rsidRPr="00960D22">
        <w:t xml:space="preserve"> рублей или </w:t>
      </w:r>
      <w:r w:rsidR="000E0438">
        <w:t>116,2</w:t>
      </w:r>
      <w:r w:rsidRPr="00960D22">
        <w:t xml:space="preserve"> % пункта к уровню 201</w:t>
      </w:r>
      <w:r w:rsidR="000E0438">
        <w:t>8</w:t>
      </w:r>
      <w:r w:rsidRPr="00960D22">
        <w:t xml:space="preserve"> года. Отмечен рост поступлений по всем основным </w:t>
      </w:r>
      <w:proofErr w:type="spellStart"/>
      <w:r w:rsidRPr="00960D22">
        <w:t>бюджетообразующим</w:t>
      </w:r>
      <w:proofErr w:type="spellEnd"/>
      <w:r w:rsidRPr="00960D22">
        <w:t xml:space="preserve"> налогам – НДФЛ на </w:t>
      </w:r>
      <w:r w:rsidR="000E0438">
        <w:t>6</w:t>
      </w:r>
      <w:r w:rsidRPr="00960D22">
        <w:t xml:space="preserve">,2 % пункта, по налогу на имущество организаций - на </w:t>
      </w:r>
      <w:r w:rsidR="000E0438">
        <w:t>25,9</w:t>
      </w:r>
      <w:r w:rsidRPr="00960D22">
        <w:t xml:space="preserve"> % пункт</w:t>
      </w:r>
      <w:r w:rsidR="000E0438">
        <w:t>а</w:t>
      </w:r>
      <w:r w:rsidRPr="00960D22">
        <w:t xml:space="preserve">, по налогу на прибыль </w:t>
      </w:r>
      <w:r w:rsidR="000E0438">
        <w:t>в 2,3 раза</w:t>
      </w:r>
      <w:r w:rsidRPr="00960D22">
        <w:t>.</w:t>
      </w:r>
    </w:p>
    <w:p w:rsidR="00E16468" w:rsidRPr="00960D22" w:rsidRDefault="00E16468" w:rsidP="00960D22">
      <w:pPr>
        <w:ind w:firstLine="709"/>
        <w:jc w:val="both"/>
        <w:rPr>
          <w:b/>
        </w:rPr>
      </w:pPr>
      <w:r w:rsidRPr="00960D22">
        <w:t xml:space="preserve">В областной бюджет поступило </w:t>
      </w:r>
      <w:r w:rsidR="000E0438">
        <w:t>323</w:t>
      </w:r>
      <w:r w:rsidRPr="00960D22">
        <w:t xml:space="preserve"> млн</w:t>
      </w:r>
      <w:r w:rsidR="000E0438">
        <w:t>.</w:t>
      </w:r>
      <w:r w:rsidRPr="00960D22">
        <w:t xml:space="preserve"> рублей, что на </w:t>
      </w:r>
      <w:r w:rsidR="000E0438">
        <w:t>19,3</w:t>
      </w:r>
      <w:r w:rsidRPr="00960D22">
        <w:t> % пункта больше, чем в прошлом году.</w:t>
      </w:r>
    </w:p>
    <w:p w:rsidR="00E16468" w:rsidRPr="00960D22" w:rsidRDefault="00E16468" w:rsidP="00960D22">
      <w:pPr>
        <w:ind w:firstLine="709"/>
        <w:jc w:val="both"/>
      </w:pPr>
      <w:r w:rsidRPr="00960D22">
        <w:t>В местные бюджеты</w:t>
      </w:r>
      <w:r w:rsidR="000E0438">
        <w:t xml:space="preserve"> всех администрируемых муниципальных образований</w:t>
      </w:r>
      <w:r w:rsidRPr="00960D22">
        <w:t xml:space="preserve"> поступило </w:t>
      </w:r>
      <w:r w:rsidR="000E0438">
        <w:t>156</w:t>
      </w:r>
      <w:r w:rsidRPr="00960D22">
        <w:t xml:space="preserve"> </w:t>
      </w:r>
      <w:proofErr w:type="gramStart"/>
      <w:r w:rsidRPr="00960D22">
        <w:t>млн</w:t>
      </w:r>
      <w:proofErr w:type="gramEnd"/>
      <w:r w:rsidRPr="00960D22">
        <w:t xml:space="preserve"> рублей относительно аналогичного периода прошлого года сумма поступлений возросла  на </w:t>
      </w:r>
      <w:r w:rsidR="000E0438">
        <w:t>14,5</w:t>
      </w:r>
      <w:r w:rsidRPr="00960D22">
        <w:t xml:space="preserve"> млн рублей или на </w:t>
      </w:r>
      <w:r w:rsidR="000E0438">
        <w:t>10,3</w:t>
      </w:r>
      <w:r w:rsidRPr="00960D22">
        <w:t xml:space="preserve"> % пункта , что обусловлено ростом перечисления налога на доходы физических лиц</w:t>
      </w:r>
      <w:r w:rsidR="000E0438">
        <w:t xml:space="preserve"> и земельного налога</w:t>
      </w:r>
      <w:r w:rsidRPr="00960D22">
        <w:t>.</w:t>
      </w:r>
    </w:p>
    <w:p w:rsidR="000E0438" w:rsidRDefault="000E0438" w:rsidP="00960D22">
      <w:pPr>
        <w:ind w:firstLine="708"/>
        <w:jc w:val="both"/>
      </w:pPr>
    </w:p>
    <w:p w:rsidR="009A046D" w:rsidRPr="00960D22" w:rsidRDefault="003F3BE5" w:rsidP="00960D22">
      <w:pPr>
        <w:ind w:firstLine="708"/>
        <w:jc w:val="both"/>
        <w:rPr>
          <w:bCs/>
          <w:snapToGrid w:val="0"/>
        </w:rPr>
      </w:pPr>
      <w:r w:rsidRPr="00960D22">
        <w:t>В бюджет муниципального образования «</w:t>
      </w:r>
      <w:proofErr w:type="spellStart"/>
      <w:r w:rsidR="009A046D" w:rsidRPr="00960D22">
        <w:t>Пинежский</w:t>
      </w:r>
      <w:proofErr w:type="spellEnd"/>
      <w:r w:rsidR="009A046D" w:rsidRPr="00960D22">
        <w:t xml:space="preserve"> район</w:t>
      </w:r>
      <w:r w:rsidRPr="00960D22">
        <w:t xml:space="preserve">» </w:t>
      </w:r>
      <w:r w:rsidR="00960D22">
        <w:t>за</w:t>
      </w:r>
      <w:r w:rsidRPr="00960D22">
        <w:t xml:space="preserve"> </w:t>
      </w:r>
      <w:r w:rsidR="000E0438" w:rsidRPr="00960D22">
        <w:t xml:space="preserve">1 </w:t>
      </w:r>
      <w:r w:rsidR="000E0438">
        <w:t>квартал</w:t>
      </w:r>
      <w:r w:rsidR="000E0438" w:rsidRPr="00960D22">
        <w:t xml:space="preserve"> 201</w:t>
      </w:r>
      <w:r w:rsidR="000E0438">
        <w:t>9</w:t>
      </w:r>
      <w:r w:rsidR="000E0438" w:rsidRPr="00960D22">
        <w:t xml:space="preserve"> года </w:t>
      </w:r>
      <w:proofErr w:type="spellStart"/>
      <w:proofErr w:type="gramStart"/>
      <w:r w:rsidRPr="00960D22">
        <w:t>год</w:t>
      </w:r>
      <w:r w:rsidR="00E16468" w:rsidRPr="00960D22">
        <w:t>а</w:t>
      </w:r>
      <w:proofErr w:type="spellEnd"/>
      <w:proofErr w:type="gramEnd"/>
      <w:r w:rsidRPr="00960D22">
        <w:t xml:space="preserve"> перечислено </w:t>
      </w:r>
      <w:r w:rsidR="0060759F">
        <w:t>33,7</w:t>
      </w:r>
      <w:r w:rsidRPr="00960D22">
        <w:t xml:space="preserve"> млн</w:t>
      </w:r>
      <w:r w:rsidR="0060759F">
        <w:t>.</w:t>
      </w:r>
      <w:r w:rsidRPr="00960D22">
        <w:t xml:space="preserve"> рублей.  </w:t>
      </w:r>
      <w:r w:rsidR="009A046D" w:rsidRPr="00960D22">
        <w:rPr>
          <w:bCs/>
          <w:snapToGrid w:val="0"/>
        </w:rPr>
        <w:t xml:space="preserve">Бюджетное назначение исполнено на  </w:t>
      </w:r>
      <w:r w:rsidR="0060759F">
        <w:rPr>
          <w:bCs/>
          <w:snapToGrid w:val="0"/>
        </w:rPr>
        <w:t>102,6</w:t>
      </w:r>
      <w:r w:rsidR="00E16468" w:rsidRPr="00960D22">
        <w:rPr>
          <w:bCs/>
          <w:snapToGrid w:val="0"/>
        </w:rPr>
        <w:t xml:space="preserve"> </w:t>
      </w:r>
      <w:r w:rsidR="009A046D" w:rsidRPr="00960D22">
        <w:rPr>
          <w:bCs/>
          <w:snapToGrid w:val="0"/>
        </w:rPr>
        <w:t xml:space="preserve">% пункта. </w:t>
      </w:r>
      <w:r w:rsidR="00E16468" w:rsidRPr="00960D22">
        <w:rPr>
          <w:bCs/>
          <w:snapToGrid w:val="0"/>
        </w:rPr>
        <w:t xml:space="preserve">Дополнительно мобилизовано в местный бюджет  </w:t>
      </w:r>
      <w:r w:rsidR="0060759F">
        <w:rPr>
          <w:bCs/>
          <w:snapToGrid w:val="0"/>
        </w:rPr>
        <w:t>869</w:t>
      </w:r>
      <w:r w:rsidR="00E16468" w:rsidRPr="00960D22">
        <w:rPr>
          <w:bCs/>
          <w:snapToGrid w:val="0"/>
        </w:rPr>
        <w:t xml:space="preserve"> тыс</w:t>
      </w:r>
      <w:r w:rsidR="0060759F">
        <w:rPr>
          <w:bCs/>
          <w:snapToGrid w:val="0"/>
        </w:rPr>
        <w:t>.</w:t>
      </w:r>
      <w:r w:rsidR="00E16468" w:rsidRPr="00960D22">
        <w:rPr>
          <w:bCs/>
          <w:snapToGrid w:val="0"/>
        </w:rPr>
        <w:t xml:space="preserve"> рублей.</w:t>
      </w:r>
      <w:r w:rsidR="009A046D" w:rsidRPr="00960D22">
        <w:rPr>
          <w:bCs/>
          <w:snapToGrid w:val="0"/>
        </w:rPr>
        <w:t xml:space="preserve"> Общая сумма налоговых поступлений в консолидированный бюджет района составляет </w:t>
      </w:r>
      <w:r w:rsidR="0060759F">
        <w:rPr>
          <w:bCs/>
          <w:snapToGrid w:val="0"/>
        </w:rPr>
        <w:t>115,1</w:t>
      </w:r>
      <w:r w:rsidR="009A046D" w:rsidRPr="00960D22">
        <w:rPr>
          <w:bCs/>
          <w:snapToGrid w:val="0"/>
        </w:rPr>
        <w:t xml:space="preserve"> % пункта к уровню поступлений аналогичного периода прошлого года, в абсолютном выражении  сумма поступлений возросла на </w:t>
      </w:r>
      <w:r w:rsidR="0060759F">
        <w:rPr>
          <w:bCs/>
          <w:snapToGrid w:val="0"/>
        </w:rPr>
        <w:t>4,4</w:t>
      </w:r>
      <w:r w:rsidR="009A046D" w:rsidRPr="00960D22">
        <w:rPr>
          <w:bCs/>
          <w:snapToGrid w:val="0"/>
        </w:rPr>
        <w:t xml:space="preserve"> млн</w:t>
      </w:r>
      <w:r w:rsidR="0060759F">
        <w:rPr>
          <w:bCs/>
          <w:snapToGrid w:val="0"/>
        </w:rPr>
        <w:t>.</w:t>
      </w:r>
      <w:r w:rsidR="009A046D" w:rsidRPr="00960D22">
        <w:rPr>
          <w:bCs/>
          <w:snapToGrid w:val="0"/>
        </w:rPr>
        <w:t xml:space="preserve"> рублей. </w:t>
      </w:r>
    </w:p>
    <w:p w:rsidR="00E16468" w:rsidRPr="00960D22" w:rsidRDefault="009A046D" w:rsidP="00960D22">
      <w:pPr>
        <w:ind w:firstLine="708"/>
        <w:jc w:val="both"/>
        <w:rPr>
          <w:bCs/>
          <w:snapToGrid w:val="0"/>
        </w:rPr>
      </w:pPr>
      <w:r w:rsidRPr="00960D22">
        <w:rPr>
          <w:bCs/>
          <w:snapToGrid w:val="0"/>
        </w:rPr>
        <w:t xml:space="preserve">Бюджетное назначение по налогу на доходы физических лиц </w:t>
      </w:r>
      <w:r w:rsidR="00E16468" w:rsidRPr="00960D22">
        <w:rPr>
          <w:bCs/>
          <w:snapToGrid w:val="0"/>
        </w:rPr>
        <w:t xml:space="preserve">исполнено </w:t>
      </w:r>
      <w:r w:rsidR="0060759F">
        <w:rPr>
          <w:bCs/>
          <w:snapToGrid w:val="0"/>
        </w:rPr>
        <w:t xml:space="preserve">100,5 % пункта, </w:t>
      </w:r>
      <w:r w:rsidR="0060759F" w:rsidRPr="00960D22">
        <w:rPr>
          <w:bCs/>
          <w:snapToGrid w:val="0"/>
        </w:rPr>
        <w:t>по земельному налогу</w:t>
      </w:r>
      <w:r w:rsidR="0060759F" w:rsidRPr="00960D22">
        <w:rPr>
          <w:bCs/>
          <w:snapToGrid w:val="0"/>
        </w:rPr>
        <w:t xml:space="preserve"> </w:t>
      </w:r>
      <w:r w:rsidR="0060759F">
        <w:rPr>
          <w:bCs/>
          <w:snapToGrid w:val="0"/>
        </w:rPr>
        <w:t xml:space="preserve">перевыполнено в 1,5 раза, </w:t>
      </w:r>
      <w:r w:rsidR="00E16468" w:rsidRPr="00960D22">
        <w:rPr>
          <w:bCs/>
          <w:snapToGrid w:val="0"/>
        </w:rPr>
        <w:t xml:space="preserve">по </w:t>
      </w:r>
      <w:proofErr w:type="gramStart"/>
      <w:r w:rsidR="00E16468" w:rsidRPr="00960D22">
        <w:rPr>
          <w:bCs/>
          <w:snapToGrid w:val="0"/>
        </w:rPr>
        <w:t>налогу, взимаемому в связи с применением патентной системы налогообложения перевыполнено</w:t>
      </w:r>
      <w:proofErr w:type="gramEnd"/>
      <w:r w:rsidR="00E16468" w:rsidRPr="00960D22">
        <w:rPr>
          <w:bCs/>
          <w:snapToGrid w:val="0"/>
        </w:rPr>
        <w:t xml:space="preserve"> в </w:t>
      </w:r>
      <w:r w:rsidR="0060759F">
        <w:rPr>
          <w:bCs/>
          <w:snapToGrid w:val="0"/>
        </w:rPr>
        <w:t>4</w:t>
      </w:r>
      <w:r w:rsidR="00E16468" w:rsidRPr="00960D22">
        <w:rPr>
          <w:bCs/>
          <w:snapToGrid w:val="0"/>
        </w:rPr>
        <w:t xml:space="preserve"> раз</w:t>
      </w:r>
      <w:r w:rsidR="0060759F">
        <w:rPr>
          <w:bCs/>
          <w:snapToGrid w:val="0"/>
        </w:rPr>
        <w:t>а.</w:t>
      </w:r>
    </w:p>
    <w:p w:rsidR="00E16468" w:rsidRPr="00960D22" w:rsidRDefault="00E16468" w:rsidP="00960D22">
      <w:pPr>
        <w:ind w:firstLine="708"/>
        <w:jc w:val="both"/>
        <w:rPr>
          <w:bCs/>
          <w:snapToGrid w:val="0"/>
        </w:rPr>
      </w:pPr>
      <w:r w:rsidRPr="00960D22">
        <w:rPr>
          <w:bCs/>
          <w:snapToGrid w:val="0"/>
        </w:rPr>
        <w:t xml:space="preserve">Наблюдается невыполнение бюджетного назначения по ЕНВД </w:t>
      </w:r>
      <w:r w:rsidR="0060759F">
        <w:rPr>
          <w:bCs/>
          <w:snapToGrid w:val="0"/>
        </w:rPr>
        <w:t xml:space="preserve"> (недопоступило 207 тыс. руб.) </w:t>
      </w:r>
      <w:r w:rsidRPr="00960D22">
        <w:rPr>
          <w:bCs/>
          <w:snapToGrid w:val="0"/>
        </w:rPr>
        <w:t xml:space="preserve">и </w:t>
      </w:r>
      <w:r w:rsidR="0060759F" w:rsidRPr="00960D22">
        <w:rPr>
          <w:bCs/>
          <w:snapToGrid w:val="0"/>
        </w:rPr>
        <w:t xml:space="preserve">по налогу на имущество физических лиц </w:t>
      </w:r>
      <w:r w:rsidR="0060759F">
        <w:rPr>
          <w:bCs/>
          <w:snapToGrid w:val="0"/>
        </w:rPr>
        <w:t>(недопоступило 69 тыс. руб.).</w:t>
      </w:r>
    </w:p>
    <w:p w:rsidR="004309BE" w:rsidRPr="00960D22" w:rsidRDefault="004309BE" w:rsidP="00960D22">
      <w:pPr>
        <w:ind w:firstLine="709"/>
        <w:jc w:val="both"/>
      </w:pPr>
    </w:p>
    <w:p w:rsidR="00E16468" w:rsidRPr="00960D22" w:rsidRDefault="00E16468" w:rsidP="00960D22">
      <w:pPr>
        <w:rPr>
          <w:b/>
        </w:rPr>
      </w:pPr>
      <w:r w:rsidRPr="00960D22">
        <w:rPr>
          <w:b/>
        </w:rPr>
        <w:t>Корр</w:t>
      </w:r>
      <w:r w:rsidRPr="00960D22">
        <w:t>.</w:t>
      </w:r>
      <w:r w:rsidRPr="00960D22">
        <w:rPr>
          <w:b/>
        </w:rPr>
        <w:t xml:space="preserve"> – За </w:t>
      </w:r>
      <w:proofErr w:type="gramStart"/>
      <w:r w:rsidRPr="00960D22">
        <w:rPr>
          <w:b/>
        </w:rPr>
        <w:t>счет</w:t>
      </w:r>
      <w:proofErr w:type="gramEnd"/>
      <w:r w:rsidRPr="00960D22">
        <w:rPr>
          <w:b/>
        </w:rPr>
        <w:t xml:space="preserve"> каких основных налогов наблюдается  рост доходов областного бюджета?</w:t>
      </w:r>
    </w:p>
    <w:p w:rsidR="00E16468" w:rsidRPr="00960D22" w:rsidRDefault="00E16468" w:rsidP="00960D22">
      <w:pPr>
        <w:jc w:val="both"/>
      </w:pPr>
      <w:r w:rsidRPr="00960D22">
        <w:rPr>
          <w:b/>
        </w:rPr>
        <w:t xml:space="preserve">О.В. </w:t>
      </w:r>
      <w:r w:rsidRPr="00960D22">
        <w:t xml:space="preserve">Рост доходов областного бюджета  обусловлен ростом перечисления НДФЛ на </w:t>
      </w:r>
      <w:r w:rsidR="0060759F">
        <w:t xml:space="preserve">6,2 </w:t>
      </w:r>
      <w:r w:rsidRPr="00960D22">
        <w:t xml:space="preserve">% </w:t>
      </w:r>
      <w:r w:rsidR="0060759F">
        <w:t xml:space="preserve">пункта </w:t>
      </w:r>
      <w:r w:rsidRPr="00960D22">
        <w:t xml:space="preserve">или на </w:t>
      </w:r>
      <w:r w:rsidR="0060759F">
        <w:t>20</w:t>
      </w:r>
      <w:r w:rsidRPr="00960D22">
        <w:t xml:space="preserve"> млн</w:t>
      </w:r>
      <w:r w:rsidR="0060759F">
        <w:t>.</w:t>
      </w:r>
      <w:r w:rsidRPr="00960D22">
        <w:t xml:space="preserve"> рублей, также наблюдается рост перечислений по налогу на прибыль в доле областного бюджета </w:t>
      </w:r>
      <w:r w:rsidR="0060759F">
        <w:t>почти в два раза или на 25</w:t>
      </w:r>
      <w:r w:rsidRPr="00960D22">
        <w:t xml:space="preserve"> млн</w:t>
      </w:r>
      <w:r w:rsidR="0060759F">
        <w:t>.</w:t>
      </w:r>
      <w:r w:rsidRPr="00960D22">
        <w:t xml:space="preserve"> рублей, по налогу на имущество организаций рост на </w:t>
      </w:r>
      <w:r w:rsidR="0060759F">
        <w:t>почти на 3</w:t>
      </w:r>
      <w:r w:rsidRPr="00960D22">
        <w:t xml:space="preserve"> </w:t>
      </w:r>
      <w:proofErr w:type="gramStart"/>
      <w:r w:rsidRPr="00960D22">
        <w:t>млн</w:t>
      </w:r>
      <w:proofErr w:type="gramEnd"/>
      <w:r w:rsidRPr="00960D22">
        <w:t xml:space="preserve"> рублей или на </w:t>
      </w:r>
      <w:r w:rsidR="0060759F">
        <w:t>25,9</w:t>
      </w:r>
      <w:r w:rsidRPr="00960D22">
        <w:t xml:space="preserve"> %</w:t>
      </w:r>
      <w:r w:rsidR="0060759F">
        <w:t xml:space="preserve"> пунктов</w:t>
      </w:r>
      <w:r w:rsidRPr="00960D22">
        <w:t xml:space="preserve">, сумм </w:t>
      </w:r>
      <w:r w:rsidRPr="00960D22">
        <w:lastRenderedPageBreak/>
        <w:t xml:space="preserve">налога, в связи с применением упрощенной системы налогообложения  </w:t>
      </w:r>
      <w:r w:rsidR="0060759F">
        <w:t xml:space="preserve">в 1,5 раза </w:t>
      </w:r>
      <w:r w:rsidRPr="00960D22">
        <w:t xml:space="preserve">  или на </w:t>
      </w:r>
      <w:r w:rsidR="0060759F">
        <w:t>8,5</w:t>
      </w:r>
      <w:r w:rsidRPr="00960D22">
        <w:t xml:space="preserve"> млн</w:t>
      </w:r>
      <w:r w:rsidR="0060759F">
        <w:t>.</w:t>
      </w:r>
      <w:r w:rsidRPr="00960D22">
        <w:t xml:space="preserve"> рублей.</w:t>
      </w:r>
    </w:p>
    <w:p w:rsidR="00E16468" w:rsidRPr="00960D22" w:rsidRDefault="00E16468" w:rsidP="00960D22"/>
    <w:p w:rsidR="00E16468" w:rsidRPr="00960D22" w:rsidRDefault="00E16468" w:rsidP="00960D22">
      <w:pPr>
        <w:pStyle w:val="a3"/>
        <w:tabs>
          <w:tab w:val="clear" w:pos="4677"/>
          <w:tab w:val="clear" w:pos="9355"/>
          <w:tab w:val="num" w:pos="360"/>
        </w:tabs>
        <w:jc w:val="both"/>
      </w:pPr>
      <w:r w:rsidRPr="00960D22">
        <w:rPr>
          <w:b/>
        </w:rPr>
        <w:t xml:space="preserve">Корр. Олег Вячеславович, каких результатов за </w:t>
      </w:r>
      <w:r w:rsidR="0060759F">
        <w:rPr>
          <w:b/>
        </w:rPr>
        <w:t>1 квартал</w:t>
      </w:r>
      <w:r w:rsidRPr="00960D22">
        <w:rPr>
          <w:b/>
        </w:rPr>
        <w:t xml:space="preserve">  достигла Инспекция по поступлениям страховых взносов?</w:t>
      </w:r>
    </w:p>
    <w:p w:rsidR="00E16468" w:rsidRPr="00960D22" w:rsidRDefault="00E16468" w:rsidP="00960D22">
      <w:pPr>
        <w:pStyle w:val="a3"/>
        <w:tabs>
          <w:tab w:val="clear" w:pos="4677"/>
          <w:tab w:val="clear" w:pos="9355"/>
          <w:tab w:val="num" w:pos="360"/>
        </w:tabs>
        <w:ind w:firstLine="709"/>
        <w:jc w:val="both"/>
      </w:pPr>
    </w:p>
    <w:p w:rsidR="00E16468" w:rsidRPr="00960D22" w:rsidRDefault="00E16468" w:rsidP="00960D22">
      <w:pPr>
        <w:pStyle w:val="a3"/>
        <w:tabs>
          <w:tab w:val="clear" w:pos="4677"/>
          <w:tab w:val="clear" w:pos="9355"/>
          <w:tab w:val="num" w:pos="360"/>
        </w:tabs>
        <w:jc w:val="both"/>
      </w:pPr>
      <w:r w:rsidRPr="00960D22">
        <w:rPr>
          <w:b/>
        </w:rPr>
        <w:t>О.В.</w:t>
      </w:r>
      <w:r w:rsidRPr="00960D22">
        <w:t xml:space="preserve"> Общая сумма поступлений страховых взносов  за </w:t>
      </w:r>
      <w:r w:rsidR="0060759F">
        <w:t>1 квартал 2019</w:t>
      </w:r>
      <w:r w:rsidRPr="00960D22">
        <w:t xml:space="preserve"> года составила </w:t>
      </w:r>
      <w:r w:rsidR="0060759F">
        <w:t>693</w:t>
      </w:r>
      <w:r w:rsidRPr="00960D22">
        <w:t xml:space="preserve"> млн</w:t>
      </w:r>
      <w:r w:rsidR="0060759F">
        <w:t>.</w:t>
      </w:r>
      <w:r w:rsidRPr="00960D22">
        <w:t xml:space="preserve"> рублей, в том числе:</w:t>
      </w:r>
    </w:p>
    <w:p w:rsidR="00E16468" w:rsidRPr="00960D22" w:rsidRDefault="00E16468" w:rsidP="00960D22">
      <w:pPr>
        <w:pStyle w:val="a3"/>
        <w:tabs>
          <w:tab w:val="clear" w:pos="4677"/>
          <w:tab w:val="clear" w:pos="9355"/>
          <w:tab w:val="num" w:pos="360"/>
        </w:tabs>
        <w:jc w:val="both"/>
      </w:pPr>
      <w:r w:rsidRPr="00960D22">
        <w:t xml:space="preserve"> - страховых взносов в Пенсионный фонд </w:t>
      </w:r>
      <w:r w:rsidR="0060759F">
        <w:t>552</w:t>
      </w:r>
      <w:r w:rsidRPr="00960D22">
        <w:t xml:space="preserve"> млн</w:t>
      </w:r>
      <w:r w:rsidR="0060759F">
        <w:t>.</w:t>
      </w:r>
      <w:r w:rsidRPr="00960D22">
        <w:t xml:space="preserve"> рублей или </w:t>
      </w:r>
      <w:r w:rsidR="0060759F">
        <w:t>79,6</w:t>
      </w:r>
      <w:r w:rsidRPr="00960D22">
        <w:t xml:space="preserve"> % от общей суммы поступлений;</w:t>
      </w:r>
    </w:p>
    <w:p w:rsidR="00E16468" w:rsidRPr="00960D22" w:rsidRDefault="00E16468" w:rsidP="00960D22">
      <w:pPr>
        <w:pStyle w:val="a3"/>
        <w:tabs>
          <w:tab w:val="clear" w:pos="4677"/>
          <w:tab w:val="clear" w:pos="9355"/>
          <w:tab w:val="num" w:pos="360"/>
        </w:tabs>
        <w:jc w:val="both"/>
      </w:pPr>
      <w:r w:rsidRPr="00960D22">
        <w:t xml:space="preserve">- страховых взносов в Фонд федерального обязательного медицинского страхования </w:t>
      </w:r>
      <w:r w:rsidR="0060759F">
        <w:t>126</w:t>
      </w:r>
      <w:r w:rsidRPr="00960D22">
        <w:t xml:space="preserve"> </w:t>
      </w:r>
      <w:proofErr w:type="gramStart"/>
      <w:r w:rsidRPr="00960D22">
        <w:t>млн</w:t>
      </w:r>
      <w:proofErr w:type="gramEnd"/>
      <w:r w:rsidRPr="00960D22">
        <w:t xml:space="preserve"> рублей или </w:t>
      </w:r>
      <w:r w:rsidR="0060759F">
        <w:t>18,2</w:t>
      </w:r>
      <w:r w:rsidRPr="00960D22">
        <w:t xml:space="preserve"> % от общей суммы поступлений;</w:t>
      </w:r>
    </w:p>
    <w:p w:rsidR="00E16468" w:rsidRPr="00960D22" w:rsidRDefault="00E16468" w:rsidP="00960D22">
      <w:pPr>
        <w:pStyle w:val="a3"/>
        <w:tabs>
          <w:tab w:val="clear" w:pos="4677"/>
          <w:tab w:val="clear" w:pos="9355"/>
          <w:tab w:val="num" w:pos="360"/>
        </w:tabs>
        <w:jc w:val="both"/>
        <w:rPr>
          <w:b/>
        </w:rPr>
      </w:pPr>
      <w:r w:rsidRPr="00960D22">
        <w:t xml:space="preserve">- страховых взносов на обязательное социальное страхование </w:t>
      </w:r>
      <w:r w:rsidR="00D53BE2">
        <w:t>15</w:t>
      </w:r>
      <w:r w:rsidRPr="00960D22">
        <w:t xml:space="preserve"> </w:t>
      </w:r>
      <w:proofErr w:type="gramStart"/>
      <w:r w:rsidRPr="00960D22">
        <w:t>млн</w:t>
      </w:r>
      <w:proofErr w:type="gramEnd"/>
      <w:r w:rsidRPr="00960D22">
        <w:t xml:space="preserve"> рублей или 2,</w:t>
      </w:r>
      <w:r w:rsidR="00D53BE2">
        <w:t>2 % от общей суммы поступлений.</w:t>
      </w:r>
    </w:p>
    <w:p w:rsidR="001A0EEA" w:rsidRPr="00960D22" w:rsidRDefault="00D53BE2" w:rsidP="00960D22">
      <w:r>
        <w:tab/>
        <w:t>Относительно аналогичного периода прошлого года наблюдается рост поступления страховых взносов на 8,5 % пунктов или на 54 млн. руб.</w:t>
      </w:r>
      <w:bookmarkStart w:id="0" w:name="_GoBack"/>
      <w:bookmarkEnd w:id="0"/>
    </w:p>
    <w:sectPr w:rsidR="001A0EEA" w:rsidRPr="0096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4F"/>
    <w:rsid w:val="000E0438"/>
    <w:rsid w:val="0019470A"/>
    <w:rsid w:val="001A0EEA"/>
    <w:rsid w:val="003F3BE5"/>
    <w:rsid w:val="004309BE"/>
    <w:rsid w:val="0060759F"/>
    <w:rsid w:val="0073586C"/>
    <w:rsid w:val="007416B6"/>
    <w:rsid w:val="0081072C"/>
    <w:rsid w:val="008952FA"/>
    <w:rsid w:val="008E437B"/>
    <w:rsid w:val="00917927"/>
    <w:rsid w:val="00960D22"/>
    <w:rsid w:val="009A046D"/>
    <w:rsid w:val="00A02F69"/>
    <w:rsid w:val="00A3159E"/>
    <w:rsid w:val="00D53BE2"/>
    <w:rsid w:val="00E1394F"/>
    <w:rsid w:val="00E16468"/>
    <w:rsid w:val="00E878FE"/>
    <w:rsid w:val="00F7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3586C"/>
    <w:pPr>
      <w:spacing w:line="264" w:lineRule="auto"/>
      <w:ind w:left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73586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1A0E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0E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3586C"/>
    <w:pPr>
      <w:spacing w:line="264" w:lineRule="auto"/>
      <w:ind w:left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73586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1A0E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0E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Admin</cp:lastModifiedBy>
  <cp:revision>7</cp:revision>
  <cp:lastPrinted>2018-07-26T09:46:00Z</cp:lastPrinted>
  <dcterms:created xsi:type="dcterms:W3CDTF">2018-01-25T08:05:00Z</dcterms:created>
  <dcterms:modified xsi:type="dcterms:W3CDTF">2019-04-15T13:54:00Z</dcterms:modified>
</cp:coreProperties>
</file>