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30" w:rsidRPr="008E2430" w:rsidRDefault="008E2430" w:rsidP="008E2430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E2430">
        <w:rPr>
          <w:rFonts w:ascii="Times New Roman" w:hAnsi="Times New Roman" w:cs="Times New Roman"/>
          <w:color w:val="auto"/>
          <w:sz w:val="32"/>
          <w:szCs w:val="32"/>
        </w:rPr>
        <w:t>Граждане смогут оплачивать имущественные налоги в МФЦ без комиссии</w:t>
      </w:r>
    </w:p>
    <w:p w:rsidR="008E2430" w:rsidRDefault="008E2430" w:rsidP="008E2430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343150" cy="1228725"/>
            <wp:effectExtent l="0" t="0" r="0" b="9525"/>
            <wp:wrapSquare wrapText="bothSides"/>
            <wp:docPr id="1" name="Рисунок 1" descr="na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o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t>Межрайонная</w:t>
      </w:r>
      <w:proofErr w:type="gramEnd"/>
      <w:r>
        <w:t xml:space="preserve"> ИФНС России № </w:t>
      </w:r>
      <w:r>
        <w:t>3</w:t>
      </w:r>
      <w:r>
        <w:t xml:space="preserve"> по Архангельской области и Ненецкому автономному округу сообщает, что граждане смогут оплачивать имущественные налоги в МФЦ без комиссии, если высший исполнительный орган государственной власти региона принял решение, что МФЦ вправе принимать наличные средства от физических лиц в счет оплаты налоговых платежей. Так, вступили в силу изменения в правилах организации деятельности МФЦ, внесенные </w:t>
      </w:r>
      <w:r w:rsidRPr="008E2430">
        <w:t>постановлением</w:t>
      </w:r>
      <w:r>
        <w:t xml:space="preserve"> Правительства России от 05.06.2019 № 725. </w:t>
      </w:r>
    </w:p>
    <w:p w:rsidR="008E2430" w:rsidRDefault="008E2430" w:rsidP="008E2430">
      <w:pPr>
        <w:pStyle w:val="a3"/>
        <w:spacing w:before="0" w:beforeAutospacing="0" w:after="0" w:afterAutospacing="0"/>
        <w:ind w:firstLine="708"/>
        <w:jc w:val="both"/>
      </w:pPr>
      <w:r>
        <w:t xml:space="preserve">Это позволит решить проблемы с оплатой налоговых платежей, которые возникают в отдаленных местностях. То есть там, где кредитные организации находятся далеко от мест преимущественного пребывания граждан и МФЦ, и при этом нет устойчивой электронной связи. </w:t>
      </w:r>
    </w:p>
    <w:p w:rsidR="008E2430" w:rsidRDefault="008E2430" w:rsidP="008E2430">
      <w:pPr>
        <w:pStyle w:val="a3"/>
        <w:spacing w:before="0" w:beforeAutospacing="0" w:after="0" w:afterAutospacing="0"/>
        <w:ind w:firstLine="708"/>
        <w:jc w:val="both"/>
      </w:pPr>
      <w:r w:rsidRPr="008E2430">
        <w:t>Оплатить налоги</w:t>
      </w:r>
      <w:r>
        <w:t xml:space="preserve"> в МФЦ можно двумя способами: наличными сотрудникам или с помощью банковской карты через электронный терминал. В первом случае денежные средства, принятые от физлица, в течение пяти дней вносятся в банк для перечисления в бюджетную систему на соответствующий счет Федерального казначейства. Если в связи со стихийным бедствием или иным обстоятельством непреодолимой силы они не могут быть внесены в банк или организацию федеральной почтовой связи в срок, то он продлевается до устранения таких обстоятельств. Согласно поправкам, при таких способах оплаты гражданам не придётся платить комиссию за банковские операции. </w:t>
      </w:r>
    </w:p>
    <w:p w:rsidR="00290BE3" w:rsidRDefault="008E2430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2"/>
    <w:rsid w:val="001D19F2"/>
    <w:rsid w:val="008E2430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243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8E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243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8E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2019-06-28T09:02:00Z</dcterms:created>
  <dcterms:modified xsi:type="dcterms:W3CDTF">2019-06-28T09:04:00Z</dcterms:modified>
</cp:coreProperties>
</file>