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№ </w:t>
            </w:r>
            <w:r w:rsidR="004841DF">
              <w:rPr>
                <w:b w:val="0"/>
                <w:sz w:val="20"/>
                <w:szCs w:val="20"/>
              </w:rPr>
              <w:t>0309</w:t>
            </w:r>
            <w:r w:rsidR="008F7431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>па</w:t>
            </w:r>
            <w:r w:rsidR="008F7431">
              <w:rPr>
                <w:b w:val="0"/>
                <w:sz w:val="20"/>
                <w:szCs w:val="20"/>
              </w:rPr>
              <w:t xml:space="preserve"> от </w:t>
            </w:r>
            <w:r w:rsidR="004841DF">
              <w:rPr>
                <w:b w:val="0"/>
                <w:sz w:val="20"/>
                <w:szCs w:val="20"/>
              </w:rPr>
              <w:t>08.04.2020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 w:rsidR="00104176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549E5">
        <w:rPr>
          <w:b/>
          <w:sz w:val="28"/>
          <w:szCs w:val="28"/>
        </w:rPr>
        <w:t>Сосновское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4549E5">
        <w:rPr>
          <w:b/>
        </w:rPr>
        <w:t>20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6D7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7CD6">
              <w:rPr>
                <w:sz w:val="22"/>
                <w:szCs w:val="22"/>
              </w:rPr>
              <w:t>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4549E5">
        <w:rPr>
          <w:sz w:val="22"/>
          <w:szCs w:val="22"/>
        </w:rPr>
        <w:t>Сосновское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 xml:space="preserve">получения заявления по адресу: </w:t>
      </w:r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«Пинежский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r w:rsidR="004757E0">
        <w:rPr>
          <w:sz w:val="22"/>
          <w:szCs w:val="22"/>
        </w:rPr>
        <w:t>Штыкнова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AC2F2D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r w:rsidR="004549E5">
        <w:rPr>
          <w:rFonts w:ascii="Times New Roman" w:hAnsi="Times New Roman" w:cs="Times New Roman"/>
          <w:sz w:val="22"/>
          <w:szCs w:val="22"/>
        </w:rPr>
        <w:t>Сосновское</w:t>
      </w:r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42650" w:rsidRDefault="00F42650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180" w:type="dxa"/>
        <w:tblInd w:w="98" w:type="dxa"/>
        <w:tblLook w:val="04A0"/>
      </w:tblPr>
      <w:tblGrid>
        <w:gridCol w:w="777"/>
        <w:gridCol w:w="2759"/>
        <w:gridCol w:w="656"/>
        <w:gridCol w:w="496"/>
        <w:gridCol w:w="814"/>
        <w:gridCol w:w="482"/>
        <w:gridCol w:w="482"/>
        <w:gridCol w:w="829"/>
        <w:gridCol w:w="482"/>
        <w:gridCol w:w="1954"/>
      </w:tblGrid>
      <w:tr w:rsidR="004549E5" w:rsidRPr="004549E5" w:rsidTr="004549E5">
        <w:trPr>
          <w:trHeight w:val="1700"/>
        </w:trPr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Площадь помещений многоквартирного дома</w:t>
            </w:r>
          </w:p>
        </w:tc>
      </w:tr>
      <w:tr w:rsidR="004549E5" w:rsidRPr="004549E5" w:rsidTr="004549E5">
        <w:trPr>
          <w:trHeight w:val="300"/>
        </w:trPr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9E5" w:rsidRPr="004549E5" w:rsidTr="004549E5">
        <w:trPr>
          <w:trHeight w:val="1450"/>
        </w:trPr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 xml:space="preserve"> ввода в эксплуатацию</w:t>
            </w:r>
          </w:p>
        </w:tc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всего, кв. м</w:t>
            </w:r>
          </w:p>
        </w:tc>
      </w:tr>
      <w:tr w:rsidR="004549E5" w:rsidRPr="004549E5" w:rsidTr="004549E5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549E5" w:rsidRPr="004549E5" w:rsidTr="004549E5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п.Сосновка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49E5" w:rsidRPr="004549E5" w:rsidTr="004549E5">
        <w:trPr>
          <w:trHeight w:val="820"/>
        </w:trPr>
        <w:tc>
          <w:tcPr>
            <w:tcW w:w="9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4549E5" w:rsidRPr="004549E5" w:rsidRDefault="004549E5" w:rsidP="004549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49E5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4549E5" w:rsidRPr="004549E5" w:rsidTr="004549E5">
        <w:trPr>
          <w:trHeight w:val="32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</w:rPr>
            </w:pPr>
            <w:r w:rsidRPr="004549E5">
              <w:rPr>
                <w:color w:val="000000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ул. Советская, д. 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509,5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509,5</w:t>
            </w:r>
          </w:p>
        </w:tc>
      </w:tr>
      <w:tr w:rsidR="004549E5" w:rsidRPr="004549E5" w:rsidTr="004549E5">
        <w:trPr>
          <w:trHeight w:val="3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ул. Комсомольская, д. 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4549E5" w:rsidRPr="004549E5" w:rsidTr="004549E5">
        <w:trPr>
          <w:trHeight w:val="32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jc w:val="center"/>
              <w:rPr>
                <w:color w:val="000000"/>
              </w:rPr>
            </w:pPr>
            <w:r w:rsidRPr="004549E5">
              <w:rPr>
                <w:color w:val="000000"/>
              </w:rPr>
              <w:t> 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49E5" w:rsidRPr="004549E5" w:rsidRDefault="004549E5" w:rsidP="004549E5">
            <w:pPr>
              <w:rPr>
                <w:color w:val="000000"/>
                <w:sz w:val="22"/>
                <w:szCs w:val="22"/>
              </w:rPr>
            </w:pPr>
            <w:r w:rsidRPr="004549E5">
              <w:rPr>
                <w:color w:val="000000"/>
                <w:sz w:val="22"/>
                <w:szCs w:val="22"/>
              </w:rPr>
              <w:t>ИТОГО по МО "Сосновское"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E5" w:rsidRPr="004549E5" w:rsidRDefault="004549E5" w:rsidP="004549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9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E5" w:rsidRPr="004549E5" w:rsidRDefault="004549E5" w:rsidP="004549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9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E5" w:rsidRPr="004549E5" w:rsidRDefault="004549E5" w:rsidP="004549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9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E5" w:rsidRPr="004549E5" w:rsidRDefault="004549E5" w:rsidP="00454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9E5">
              <w:rPr>
                <w:rFonts w:ascii="Calibri" w:hAnsi="Calibri" w:cs="Calibri"/>
                <w:color w:val="000000"/>
                <w:sz w:val="22"/>
                <w:szCs w:val="22"/>
              </w:rPr>
              <w:t>1009,5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E5" w:rsidRPr="004549E5" w:rsidRDefault="004549E5" w:rsidP="004549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9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9E5" w:rsidRPr="004549E5" w:rsidRDefault="004549E5" w:rsidP="004549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49E5">
              <w:rPr>
                <w:rFonts w:ascii="Calibri" w:hAnsi="Calibri" w:cs="Calibri"/>
                <w:color w:val="000000"/>
                <w:sz w:val="22"/>
                <w:szCs w:val="22"/>
              </w:rPr>
              <w:t>1009,5</w:t>
            </w:r>
          </w:p>
        </w:tc>
      </w:tr>
    </w:tbl>
    <w:p w:rsidR="00F42650" w:rsidRDefault="00F42650" w:rsidP="00F4265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C17F65" w:rsidRPr="00CF00A2">
        <w:rPr>
          <w:sz w:val="22"/>
          <w:szCs w:val="22"/>
        </w:rPr>
        <w:t xml:space="preserve">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«Пинежский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5.1. Объект конкурса – общее имущество собственников помещений в многоквартирном доме, на право управления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средств в качестве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FC013F">
        <w:rPr>
          <w:b w:val="0"/>
          <w:sz w:val="22"/>
          <w:szCs w:val="22"/>
        </w:rPr>
        <w:t>Сосновское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FC013F">
        <w:rPr>
          <w:sz w:val="22"/>
          <w:szCs w:val="22"/>
        </w:rPr>
        <w:t>05</w:t>
      </w:r>
      <w:r w:rsidR="00893A47">
        <w:rPr>
          <w:sz w:val="22"/>
          <w:szCs w:val="22"/>
        </w:rPr>
        <w:t>13.04.2020 по 11.05.2020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менее,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893A47">
        <w:rPr>
          <w:color w:val="000000"/>
          <w:sz w:val="22"/>
          <w:szCs w:val="22"/>
        </w:rPr>
        <w:t>13.04.2020 по 11.05.</w:t>
      </w:r>
      <w:r w:rsidR="000E33A8">
        <w:rPr>
          <w:sz w:val="22"/>
          <w:szCs w:val="22"/>
        </w:rPr>
        <w:t>2020.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bCs/>
          <w:sz w:val="22"/>
          <w:szCs w:val="22"/>
        </w:rPr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>организатору не позднее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lastRenderedPageBreak/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>.3. 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1A41E8">
        <w:rPr>
          <w:b w:val="0"/>
          <w:sz w:val="22"/>
          <w:szCs w:val="22"/>
        </w:rPr>
        <w:t>Сосновское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средств в качестве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lastRenderedPageBreak/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19.3.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с даты получения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позднее</w:t>
      </w:r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 xml:space="preserve">дней со дня принятия решения об отказе от проведения конкурса на официальном сайте.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>аявки на участие в конкурсе, в течение 5 рабочих дней с даты принятия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lastRenderedPageBreak/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23.4.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>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24.2.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об отказе в допуске Претендента к участию в конкурсе по основаниям,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с даты представления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>В случае если 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 к участию в конкурсе всех П</w:t>
      </w:r>
      <w:r w:rsidR="008849B9" w:rsidRPr="002C5EFB">
        <w:rPr>
          <w:sz w:val="22"/>
          <w:szCs w:val="22"/>
        </w:rPr>
        <w:t xml:space="preserve">ретендентов, организатор конкурса в течение 3 </w:t>
      </w:r>
      <w:r w:rsidR="008849B9" w:rsidRPr="002C5EFB">
        <w:rPr>
          <w:sz w:val="22"/>
          <w:szCs w:val="22"/>
        </w:rPr>
        <w:lastRenderedPageBreak/>
        <w:t>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>25.2.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 xml:space="preserve">25.11. </w:t>
      </w:r>
      <w:r w:rsidR="00C005AB" w:rsidRPr="002C5EFB">
        <w:rPr>
          <w:bCs/>
          <w:sz w:val="22"/>
          <w:szCs w:val="22"/>
        </w:rPr>
        <w:t>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</w:t>
      </w:r>
      <w:r w:rsidRPr="002C5EFB">
        <w:rPr>
          <w:sz w:val="22"/>
          <w:szCs w:val="22"/>
        </w:rPr>
        <w:lastRenderedPageBreak/>
        <w:t>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обязательств сторон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29.1. Срок начала выполнения управляющей организацией возникших по результатам конкурса обязательств, должен составлять не более 30 дней с даты подписания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>, с даты начала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lastRenderedPageBreak/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контроля за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= К x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К - коэффициент,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 xml:space="preserve">    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из</w:t>
      </w:r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611163" w:rsidRPr="002C5EFB" w:rsidRDefault="00CE39C5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</w:t>
      </w:r>
      <w:r w:rsidR="00CF0997" w:rsidRPr="002C5EFB">
        <w:rPr>
          <w:sz w:val="22"/>
          <w:szCs w:val="22"/>
        </w:rPr>
        <w:t xml:space="preserve"> (КУМИ и ЖКХ администрации МО «Пинежский район»  л/с 05243016440)</w:t>
      </w:r>
    </w:p>
    <w:p w:rsidR="00611163" w:rsidRPr="002C5EFB" w:rsidRDefault="00611163" w:rsidP="00611163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 xml:space="preserve">л/сч.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сч. 40302810500003000042 в Отделении Архангельск  БИК 041117001</w:t>
      </w:r>
      <w:r w:rsidR="00F9572D">
        <w:rPr>
          <w:sz w:val="22"/>
          <w:szCs w:val="22"/>
        </w:rPr>
        <w:t>КБК 00000000000000000130</w:t>
      </w:r>
    </w:p>
    <w:p w:rsidR="009E67B0" w:rsidRPr="002C5EFB" w:rsidRDefault="00611163" w:rsidP="002142B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</w:p>
    <w:p w:rsidR="00C66AB4" w:rsidRPr="002C5EFB" w:rsidRDefault="00C66AB4" w:rsidP="00F0410B">
      <w:pPr>
        <w:pStyle w:val="2"/>
        <w:rPr>
          <w:sz w:val="22"/>
          <w:szCs w:val="22"/>
        </w:rPr>
      </w:pP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FC013F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r w:rsidR="00FC013F">
              <w:rPr>
                <w:sz w:val="22"/>
                <w:szCs w:val="22"/>
              </w:rPr>
              <w:t>Сосновское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164000, Архангельская область, Пинежский муниципальный район, с. Карпогоры, </w:t>
            </w:r>
            <w:r w:rsidRPr="002C5EFB">
              <w:rPr>
                <w:sz w:val="22"/>
                <w:szCs w:val="22"/>
              </w:rPr>
              <w:lastRenderedPageBreak/>
              <w:t>ул. Ф. Абрамова, д. 43 а.</w:t>
            </w:r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F6568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lastRenderedPageBreak/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Михайлович</w:t>
            </w:r>
            <w:r w:rsidR="00AF6568">
              <w:rPr>
                <w:sz w:val="22"/>
                <w:szCs w:val="22"/>
              </w:rPr>
              <w:t xml:space="preserve">- начальник отдела энергетики и </w:t>
            </w:r>
            <w:r w:rsidRPr="002C5EFB">
              <w:rPr>
                <w:sz w:val="22"/>
                <w:szCs w:val="22"/>
              </w:rPr>
              <w:t xml:space="preserve">ЖКХ КУМИ и ЖКХ администрации МО «Пинежский район», </w:t>
            </w:r>
            <w:r w:rsidR="00C77117" w:rsidRPr="002C5EFB">
              <w:rPr>
                <w:sz w:val="22"/>
                <w:szCs w:val="22"/>
              </w:rPr>
              <w:t>Штыкнова Нина Александровна</w:t>
            </w:r>
            <w:r w:rsidRPr="002C5EFB">
              <w:rPr>
                <w:sz w:val="22"/>
                <w:szCs w:val="22"/>
              </w:rPr>
              <w:t xml:space="preserve"> – ведущий специалист отдела по работе с предприятиями ЖКХ администрации МО 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893A47">
              <w:rPr>
                <w:sz w:val="22"/>
                <w:szCs w:val="22"/>
              </w:rPr>
              <w:t>13.04.2020 по 11.05.</w:t>
            </w:r>
            <w:r w:rsidR="00FC013F">
              <w:rPr>
                <w:sz w:val="22"/>
                <w:szCs w:val="22"/>
              </w:rPr>
              <w:t>2020</w:t>
            </w:r>
            <w:r w:rsidRPr="002C5EFB">
              <w:rPr>
                <w:sz w:val="22"/>
                <w:szCs w:val="22"/>
              </w:rPr>
              <w:t>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менее,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C16F8" w:rsidRDefault="00893A47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14072</w:t>
            </w:r>
            <w:r w:rsidR="00DF193A" w:rsidRPr="004C16F8">
              <w:rPr>
                <w:sz w:val="22"/>
                <w:szCs w:val="22"/>
              </w:rPr>
              <w:t xml:space="preserve"> рубл</w:t>
            </w:r>
            <w:r w:rsidR="00C77117" w:rsidRPr="004C16F8">
              <w:rPr>
                <w:sz w:val="22"/>
                <w:szCs w:val="22"/>
              </w:rPr>
              <w:t>ей</w:t>
            </w:r>
            <w:r w:rsidR="00DF193A" w:rsidRPr="004C16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="00DF193A" w:rsidRPr="004C16F8">
              <w:rPr>
                <w:sz w:val="22"/>
                <w:szCs w:val="22"/>
              </w:rPr>
              <w:t>копе</w:t>
            </w:r>
            <w:r w:rsidR="006D2411">
              <w:rPr>
                <w:sz w:val="22"/>
                <w:szCs w:val="22"/>
              </w:rPr>
              <w:t>йки</w:t>
            </w:r>
            <w:r w:rsidR="00DF193A" w:rsidRPr="004C16F8">
              <w:rPr>
                <w:sz w:val="22"/>
                <w:szCs w:val="22"/>
              </w:rPr>
              <w:t xml:space="preserve"> (в месяц). 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6D2411">
              <w:rPr>
                <w:sz w:val="22"/>
                <w:szCs w:val="22"/>
              </w:rPr>
              <w:t>-</w:t>
            </w:r>
            <w:r w:rsidR="00DF193A" w:rsidRPr="006D2411">
              <w:rPr>
                <w:sz w:val="22"/>
                <w:szCs w:val="22"/>
              </w:rPr>
              <w:t xml:space="preserve"> </w:t>
            </w:r>
            <w:r w:rsidR="00893A47">
              <w:rPr>
                <w:sz w:val="22"/>
                <w:szCs w:val="22"/>
              </w:rPr>
              <w:t>703</w:t>
            </w:r>
            <w:r w:rsidR="00CF411D" w:rsidRPr="006D2411">
              <w:rPr>
                <w:sz w:val="22"/>
                <w:szCs w:val="22"/>
              </w:rPr>
              <w:t xml:space="preserve"> </w:t>
            </w:r>
            <w:r w:rsidR="00DF193A" w:rsidRPr="006D2411">
              <w:rPr>
                <w:sz w:val="22"/>
                <w:szCs w:val="22"/>
              </w:rPr>
              <w:t>рубл</w:t>
            </w:r>
            <w:r w:rsidR="00244161" w:rsidRPr="006D2411">
              <w:rPr>
                <w:sz w:val="22"/>
                <w:szCs w:val="22"/>
              </w:rPr>
              <w:t>ей</w:t>
            </w:r>
            <w:r w:rsidR="00B71DD1" w:rsidRPr="006D2411">
              <w:rPr>
                <w:sz w:val="22"/>
                <w:szCs w:val="22"/>
              </w:rPr>
              <w:t xml:space="preserve"> </w:t>
            </w:r>
            <w:r w:rsidR="00893A47">
              <w:rPr>
                <w:sz w:val="22"/>
                <w:szCs w:val="22"/>
              </w:rPr>
              <w:t>62</w:t>
            </w:r>
            <w:r w:rsidR="00DF193A" w:rsidRPr="006D2411">
              <w:rPr>
                <w:sz w:val="22"/>
                <w:szCs w:val="22"/>
              </w:rPr>
              <w:t xml:space="preserve"> копе</w:t>
            </w:r>
            <w:r w:rsidR="006D2411">
              <w:rPr>
                <w:sz w:val="22"/>
                <w:szCs w:val="22"/>
              </w:rPr>
              <w:t>йки</w:t>
            </w:r>
            <w:r w:rsidR="00DF193A" w:rsidRPr="006D2411">
              <w:rPr>
                <w:sz w:val="22"/>
                <w:szCs w:val="22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893A47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893A47">
              <w:rPr>
                <w:sz w:val="22"/>
                <w:szCs w:val="22"/>
              </w:rPr>
              <w:t>11.05.</w:t>
            </w:r>
            <w:r w:rsidR="000E33A8">
              <w:rPr>
                <w:sz w:val="22"/>
                <w:szCs w:val="22"/>
              </w:rPr>
              <w:t>2020</w:t>
            </w:r>
            <w:r w:rsidR="005A7AB4"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893A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893A47">
              <w:rPr>
                <w:rFonts w:ascii="Times New Roman" w:hAnsi="Times New Roman" w:cs="Times New Roman"/>
                <w:sz w:val="22"/>
                <w:szCs w:val="22"/>
              </w:rPr>
              <w:t>13.04.</w:t>
            </w:r>
            <w:r w:rsidR="00F9572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F9572D" w:rsidP="00F9572D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  <w:r w:rsidR="000E33A8">
              <w:rPr>
                <w:sz w:val="22"/>
                <w:szCs w:val="22"/>
              </w:rPr>
              <w:t>.2020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893A47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893A47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F9572D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="004D2CF4" w:rsidRPr="002C5EFB">
              <w:rPr>
                <w:sz w:val="22"/>
                <w:szCs w:val="22"/>
              </w:rPr>
              <w:t xml:space="preserve">   </w:t>
            </w:r>
            <w:r w:rsidR="00893A47">
              <w:rPr>
                <w:b/>
                <w:sz w:val="22"/>
                <w:szCs w:val="22"/>
              </w:rPr>
              <w:t>13.05.</w:t>
            </w:r>
            <w:r w:rsidR="00F9572D">
              <w:rPr>
                <w:b/>
                <w:sz w:val="22"/>
                <w:szCs w:val="22"/>
              </w:rPr>
              <w:t>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893A47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>-00 ч</w:t>
            </w:r>
            <w:r w:rsidR="00893A47">
              <w:rPr>
                <w:sz w:val="22"/>
                <w:szCs w:val="22"/>
              </w:rPr>
              <w:t xml:space="preserve">. </w:t>
            </w:r>
            <w:r w:rsidR="00893A47" w:rsidRPr="00893A47">
              <w:rPr>
                <w:b/>
                <w:sz w:val="22"/>
                <w:szCs w:val="22"/>
              </w:rPr>
              <w:t>13.05</w:t>
            </w:r>
            <w:r w:rsidR="00F9572D" w:rsidRPr="00893A47">
              <w:rPr>
                <w:b/>
                <w:sz w:val="22"/>
                <w:szCs w:val="22"/>
              </w:rPr>
              <w:t>.</w:t>
            </w:r>
            <w:r w:rsidR="00F9572D">
              <w:rPr>
                <w:b/>
                <w:sz w:val="22"/>
                <w:szCs w:val="22"/>
              </w:rPr>
              <w:t>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3) несоответствие заявки на участие в конкурсе требованиям, установленным конкурсной </w:t>
            </w:r>
            <w:r w:rsidRPr="002C5EFB">
              <w:rPr>
                <w:sz w:val="22"/>
                <w:szCs w:val="22"/>
              </w:rPr>
              <w:lastRenderedPageBreak/>
              <w:t>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lastRenderedPageBreak/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Кроме вышеперечисленных документов Претендент также вправе предоставить любые другие документы,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A83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6D2411" w:rsidRDefault="00893A47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7036</w:t>
            </w:r>
            <w:r w:rsidR="00874267" w:rsidRPr="006D2411">
              <w:rPr>
                <w:sz w:val="22"/>
                <w:szCs w:val="22"/>
              </w:rPr>
              <w:t xml:space="preserve"> </w:t>
            </w:r>
            <w:r w:rsidR="00DF193A" w:rsidRPr="006D2411">
              <w:rPr>
                <w:sz w:val="22"/>
                <w:szCs w:val="22"/>
              </w:rPr>
              <w:t>рубл</w:t>
            </w:r>
            <w:r w:rsidR="006D2411" w:rsidRPr="006D2411">
              <w:rPr>
                <w:sz w:val="22"/>
                <w:szCs w:val="22"/>
              </w:rPr>
              <w:t xml:space="preserve">ей </w:t>
            </w:r>
            <w:r>
              <w:rPr>
                <w:sz w:val="22"/>
                <w:szCs w:val="22"/>
              </w:rPr>
              <w:t>22</w:t>
            </w:r>
            <w:r w:rsidR="00DF193A" w:rsidRPr="006D2411">
              <w:rPr>
                <w:sz w:val="22"/>
                <w:szCs w:val="22"/>
              </w:rPr>
              <w:t xml:space="preserve"> копе</w:t>
            </w:r>
            <w:r w:rsidR="006D2411" w:rsidRPr="006D2411">
              <w:rPr>
                <w:sz w:val="22"/>
                <w:szCs w:val="22"/>
              </w:rPr>
              <w:t>йки</w:t>
            </w:r>
            <w:r w:rsidR="00DF193A" w:rsidRPr="006D2411">
              <w:rPr>
                <w:sz w:val="22"/>
                <w:szCs w:val="22"/>
              </w:rPr>
              <w:t>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766A83" w:rsidRDefault="00DF193A" w:rsidP="001771FF">
            <w:pPr>
              <w:pStyle w:val="21"/>
              <w:ind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F9572D">
        <w:rPr>
          <w:b/>
          <w:sz w:val="22"/>
          <w:szCs w:val="22"/>
        </w:rPr>
        <w:t>Сосновское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r w:rsidR="00BE3503">
        <w:rPr>
          <w:sz w:val="22"/>
          <w:szCs w:val="22"/>
        </w:rPr>
        <w:t>Шилегское</w:t>
      </w:r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>за содержание и ремонт жилого помещения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lastRenderedPageBreak/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(наименование банка, БИК, ИНН, р/с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 пред- принимательской 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подписавшего)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lastRenderedPageBreak/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BE3503">
        <w:rPr>
          <w:b/>
          <w:sz w:val="22"/>
          <w:szCs w:val="22"/>
        </w:rPr>
        <w:t>Шилегское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r w:rsidR="00010E9D" w:rsidRPr="00624D1A">
        <w:rPr>
          <w:sz w:val="22"/>
          <w:szCs w:val="22"/>
        </w:rPr>
        <w:t xml:space="preserve"> ,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 ,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__________201</w:t>
      </w:r>
      <w:r w:rsidR="00363303">
        <w:rPr>
          <w:sz w:val="22"/>
          <w:szCs w:val="22"/>
        </w:rPr>
        <w:t>6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r w:rsidRPr="00624D1A">
        <w:rPr>
          <w:color w:val="000000"/>
          <w:sz w:val="22"/>
          <w:szCs w:val="22"/>
        </w:rPr>
        <w:t>г.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_____г.,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удостоверяемого)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r w:rsidR="008E763A" w:rsidRPr="00BE3503">
              <w:t>Пинежский муниципальный район</w:t>
            </w:r>
            <w:r w:rsidR="00F64464" w:rsidRPr="00BE3503">
              <w:t>»</w:t>
            </w:r>
            <w:r w:rsidRPr="00CB2246">
              <w:t xml:space="preserve"> </w:t>
            </w:r>
            <w:r>
              <w:t xml:space="preserve">,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F9572D">
        <w:rPr>
          <w:b/>
          <w:sz w:val="22"/>
          <w:szCs w:val="22"/>
        </w:rPr>
        <w:t>Сосновское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</w:t>
      </w:r>
      <w:r w:rsidR="00F9572D">
        <w:rPr>
          <w:sz w:val="22"/>
          <w:szCs w:val="22"/>
        </w:rPr>
        <w:t>20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F9572D">
        <w:rPr>
          <w:b/>
          <w:sz w:val="22"/>
          <w:szCs w:val="22"/>
        </w:rPr>
        <w:t>Сосновское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</w:t>
      </w:r>
      <w:r w:rsidRPr="00CB2246">
        <w:rPr>
          <w:rFonts w:ascii="Times New Roman" w:hAnsi="Times New Roman"/>
        </w:rPr>
        <w:lastRenderedPageBreak/>
        <w:t xml:space="preserve">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____________201</w:t>
      </w:r>
      <w:r w:rsidR="003A67E2">
        <w:rPr>
          <w:rFonts w:ascii="Times New Roman" w:hAnsi="Times New Roman"/>
          <w:color w:val="000000"/>
        </w:rPr>
        <w:t>9</w:t>
      </w:r>
      <w:r w:rsidRPr="00CB2246">
        <w:rPr>
          <w:rFonts w:ascii="Times New Roman" w:hAnsi="Times New Roman"/>
          <w:color w:val="000000"/>
        </w:rPr>
        <w:t xml:space="preserve"> года № _.</w:t>
      </w:r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собственности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наймодатели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вывоз(ЖБО)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- обслуживание технических устройств, в том числе  общедомовых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 xml:space="preserve">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5.1.9. 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путем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5.1.12. В случае невыполнения работ или непредоставления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неоказанные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 xml:space="preserve">) гарантийных сроков на результаты отдельных работ по текущему ремонту общего имущества за свой счет устранять недостатки и </w:t>
      </w:r>
      <w:r w:rsidRPr="00395423">
        <w:rPr>
          <w:rFonts w:ascii="Times New Roman" w:hAnsi="Times New Roman" w:cs="Times New Roman" w:hint="default"/>
        </w:rPr>
        <w:lastRenderedPageBreak/>
        <w:t>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расчетным.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5.1.26. Обеспечить возможность контроля за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5.1.29. Обеспечивать ежегодную опрессовку,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общедомового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 в доме, установка домофонов,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</w:t>
      </w:r>
      <w:r w:rsidRPr="00395423">
        <w:rPr>
          <w:rFonts w:ascii="Times New Roman" w:hAnsi="Times New Roman" w:cs="Times New Roman" w:hint="default"/>
        </w:rPr>
        <w:lastRenderedPageBreak/>
        <w:t>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относимости к исключительной компетенции общего собрания 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мусоросборные контейнеры и контейнерные площадки для крупногабаритного мусора,  не сливать в мусоросборные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6.3.1. Использовать жилого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6.3.6. Несет иные обязанности,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8.5. 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</w:t>
      </w:r>
      <w:r w:rsidRPr="00395423">
        <w:rPr>
          <w:rFonts w:ascii="Times New Roman" w:hAnsi="Times New Roman" w:cs="Times New Roman" w:hint="default"/>
        </w:rPr>
        <w:lastRenderedPageBreak/>
        <w:t>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Контроль за выполнением управляющей организацией её обязательств по договору. Порядок регистрации факта нарушений условий настоящего договора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получения от Управляющей организации не позднее пяти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( МЖИ, Госпожнадзор,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 –, 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</w:t>
      </w:r>
      <w:r w:rsidRPr="00395423">
        <w:rPr>
          <w:rFonts w:ascii="Times New Roman" w:hAnsi="Times New Roman" w:cs="Times New Roman" w:hint="default"/>
        </w:rPr>
        <w:lastRenderedPageBreak/>
        <w:t xml:space="preserve">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с даты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lastRenderedPageBreak/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мест(площадок)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Администрация муниципального образования «Пинежский муниципальный район»</w:t>
            </w:r>
          </w:p>
          <w:p w:rsidR="003705E9" w:rsidRPr="00395423" w:rsidRDefault="003705E9" w:rsidP="003A2014">
            <w:pPr>
              <w:jc w:val="both"/>
            </w:pPr>
            <w:r w:rsidRPr="00395423">
              <w:t>Адрес: 164600, Архангельская область, Пинежский район, с. Карпогоры, ул. Федора Абрамова, д. 43а</w:t>
            </w:r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Р/сч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>от __________________ г.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</w:t>
      </w:r>
      <w:r w:rsidR="00F9572D">
        <w:t>20</w:t>
      </w:r>
      <w:r w:rsidRPr="00395423">
        <w:t>, заключенного между администрацией муниципального образования «Пинежский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F9572D">
        <w:t>Сосновское</w:t>
      </w:r>
      <w:r w:rsidRPr="00395423">
        <w:t>» (далее «Собственник»), с одной стороны, и _____________________, в лице _____________________________, действующего на основании ____________ ,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r w:rsidR="008966C6">
        <w:rPr>
          <w:rFonts w:ascii="Times New Roman" w:hAnsi="Times New Roman"/>
          <w:sz w:val="24"/>
          <w:szCs w:val="24"/>
        </w:rPr>
        <w:t>Сосновское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p w:rsidR="00F9572D" w:rsidRDefault="00F9572D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F9572D" w:rsidRDefault="00F9572D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98" w:type="dxa"/>
        <w:tblLook w:val="04A0"/>
      </w:tblPr>
      <w:tblGrid>
        <w:gridCol w:w="776"/>
        <w:gridCol w:w="2759"/>
        <w:gridCol w:w="656"/>
        <w:gridCol w:w="496"/>
        <w:gridCol w:w="814"/>
        <w:gridCol w:w="482"/>
        <w:gridCol w:w="482"/>
        <w:gridCol w:w="829"/>
        <w:gridCol w:w="482"/>
        <w:gridCol w:w="1954"/>
      </w:tblGrid>
      <w:tr w:rsidR="008966C6" w:rsidRPr="008966C6" w:rsidTr="008966C6">
        <w:trPr>
          <w:trHeight w:val="1700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Площадь помещений многоквартирного дома</w:t>
            </w:r>
          </w:p>
        </w:tc>
      </w:tr>
      <w:tr w:rsidR="008966C6" w:rsidRPr="008966C6" w:rsidTr="008966C6">
        <w:trPr>
          <w:trHeight w:val="300"/>
        </w:trPr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66C6" w:rsidRPr="008966C6" w:rsidTr="008966C6">
        <w:trPr>
          <w:trHeight w:val="1450"/>
        </w:trPr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 xml:space="preserve"> ввода в эксплуатацию</w:t>
            </w:r>
          </w:p>
        </w:tc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всего, кв. м</w:t>
            </w:r>
          </w:p>
        </w:tc>
      </w:tr>
      <w:tr w:rsidR="008966C6" w:rsidRPr="008966C6" w:rsidTr="008966C6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966C6" w:rsidRPr="008966C6" w:rsidTr="008966C6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п.Сосновка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66C6" w:rsidRPr="008966C6" w:rsidTr="008966C6">
        <w:trPr>
          <w:trHeight w:val="820"/>
        </w:trPr>
        <w:tc>
          <w:tcPr>
            <w:tcW w:w="91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966C6" w:rsidRPr="008966C6" w:rsidRDefault="008966C6" w:rsidP="008966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6C6">
              <w:rPr>
                <w:b/>
                <w:bCs/>
                <w:color w:val="000000"/>
                <w:sz w:val="22"/>
                <w:szCs w:val="22"/>
              </w:rPr>
              <w:t>Деревянные рубленные, брусчатые  сборно-щитовые, каркасные дома,  одно- и двух- этажные, с видами благоустройства (печное отопление и (или)электроотопление), с местами общего пользования</w:t>
            </w:r>
          </w:p>
        </w:tc>
      </w:tr>
      <w:tr w:rsidR="008966C6" w:rsidRPr="008966C6" w:rsidTr="008966C6">
        <w:trPr>
          <w:trHeight w:val="3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</w:rPr>
            </w:pPr>
            <w:r w:rsidRPr="008966C6">
              <w:rPr>
                <w:color w:val="000000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ул. Советская, д. 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509,5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509,5</w:t>
            </w:r>
          </w:p>
        </w:tc>
      </w:tr>
      <w:tr w:rsidR="008966C6" w:rsidRPr="008966C6" w:rsidTr="008966C6">
        <w:trPr>
          <w:trHeight w:val="3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ул. Комсомольская, д. 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брус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966C6" w:rsidRPr="008966C6" w:rsidTr="008966C6">
        <w:trPr>
          <w:trHeight w:val="3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jc w:val="center"/>
              <w:rPr>
                <w:color w:val="000000"/>
              </w:rPr>
            </w:pPr>
            <w:r w:rsidRPr="008966C6">
              <w:rPr>
                <w:color w:val="000000"/>
              </w:rPr>
              <w:t> 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66C6" w:rsidRPr="008966C6" w:rsidRDefault="008966C6" w:rsidP="008966C6">
            <w:pPr>
              <w:rPr>
                <w:color w:val="000000"/>
                <w:sz w:val="22"/>
                <w:szCs w:val="22"/>
              </w:rPr>
            </w:pPr>
            <w:r w:rsidRPr="008966C6">
              <w:rPr>
                <w:color w:val="000000"/>
                <w:sz w:val="22"/>
                <w:szCs w:val="22"/>
              </w:rPr>
              <w:t>ИТОГО по МО "Сосновское"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C6" w:rsidRPr="008966C6" w:rsidRDefault="008966C6" w:rsidP="0089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6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C6" w:rsidRPr="008966C6" w:rsidRDefault="008966C6" w:rsidP="0089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6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C6" w:rsidRPr="008966C6" w:rsidRDefault="008966C6" w:rsidP="0089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6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C6" w:rsidRPr="008966C6" w:rsidRDefault="008966C6" w:rsidP="008966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6C6">
              <w:rPr>
                <w:rFonts w:ascii="Calibri" w:hAnsi="Calibri" w:cs="Calibri"/>
                <w:color w:val="000000"/>
                <w:sz w:val="22"/>
                <w:szCs w:val="22"/>
              </w:rPr>
              <w:t>1009,5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C6" w:rsidRPr="008966C6" w:rsidRDefault="008966C6" w:rsidP="008966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6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6C6" w:rsidRPr="008966C6" w:rsidRDefault="008966C6" w:rsidP="008966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66C6">
              <w:rPr>
                <w:rFonts w:ascii="Calibri" w:hAnsi="Calibri" w:cs="Calibri"/>
                <w:color w:val="000000"/>
                <w:sz w:val="22"/>
                <w:szCs w:val="22"/>
              </w:rPr>
              <w:t>1009,5</w:t>
            </w:r>
          </w:p>
        </w:tc>
      </w:tr>
    </w:tbl>
    <w:p w:rsidR="008966C6" w:rsidRDefault="008966C6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г.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lastRenderedPageBreak/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r w:rsidRPr="005B4BC7">
        <w:rPr>
          <w:noProof/>
        </w:rPr>
        <w:t>(с указанием  реквизитов  правовых  актов  о  признании  жилых  помещений</w:t>
      </w:r>
    </w:p>
    <w:p w:rsidR="003705E9" w:rsidRPr="005B4BC7" w:rsidRDefault="003705E9" w:rsidP="003705E9">
      <w:r w:rsidRPr="005B4BC7">
        <w:rPr>
          <w:noProof/>
        </w:rPr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-________кв.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AD2695" w:rsidRPr="005B4BC7" w:rsidTr="00FC013F">
        <w:tc>
          <w:tcPr>
            <w:tcW w:w="5484" w:type="dxa"/>
          </w:tcPr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AD2695" w:rsidRPr="005B4BC7" w:rsidRDefault="00AD2695" w:rsidP="00FC013F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AD2695" w:rsidRPr="005B4BC7" w:rsidRDefault="00AD2695" w:rsidP="00FC013F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4011" w:type="dxa"/>
                </w:tcPr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</w:p>
                <w:p w:rsidR="00AD2695" w:rsidRDefault="00AD2695" w:rsidP="00FC013F">
                  <w:pPr>
                    <w:jc w:val="both"/>
                  </w:pPr>
                  <w:r w:rsidRPr="005B4BC7">
                    <w:t xml:space="preserve"> </w:t>
                  </w:r>
                </w:p>
                <w:p w:rsidR="00AD2695" w:rsidRPr="005B4BC7" w:rsidRDefault="00AD2695" w:rsidP="00FC013F">
                  <w:pPr>
                    <w:jc w:val="both"/>
                  </w:pP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4011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rPr>
                <w:b/>
              </w:rPr>
            </w:pPr>
          </w:p>
        </w:tc>
        <w:tc>
          <w:tcPr>
            <w:tcW w:w="236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AD2695" w:rsidRPr="005B4BC7" w:rsidRDefault="00AD2695" w:rsidP="00FC013F">
            <w:pPr>
              <w:jc w:val="center"/>
              <w:rPr>
                <w:b/>
              </w:rPr>
            </w:pPr>
          </w:p>
          <w:p w:rsidR="00AD2695" w:rsidRPr="005B4BC7" w:rsidRDefault="00AD2695" w:rsidP="00FC013F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p w:rsidR="00AD2695" w:rsidRPr="005B4BC7" w:rsidRDefault="00AD2695" w:rsidP="00FC013F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AD2695" w:rsidP="00FC013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FC013F">
              <w:tc>
                <w:tcPr>
                  <w:tcW w:w="5098" w:type="dxa"/>
                </w:tcPr>
                <w:p w:rsidR="00AD2695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AD2695"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FC013F">
            <w:pPr>
              <w:rPr>
                <w:b/>
              </w:rPr>
            </w:pPr>
          </w:p>
        </w:tc>
      </w:tr>
    </w:tbl>
    <w:p w:rsidR="004A472D" w:rsidRDefault="004A472D" w:rsidP="003705E9">
      <w:pPr>
        <w:pStyle w:val="aff2"/>
        <w:jc w:val="both"/>
      </w:pPr>
    </w:p>
    <w:p w:rsidR="004A472D" w:rsidRPr="005B4BC7" w:rsidRDefault="004A472D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г.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д)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е) земельные участки, на которых расположены многоквартирные дома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>. 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>. Внешней границей сетей электро-,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г.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№ п/п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30708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12603E" w:rsidRDefault="00430708" w:rsidP="00430708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8C6118" w:rsidRDefault="00430708" w:rsidP="008C6118">
            <w:pPr>
              <w:pStyle w:val="ConsPlusNonformat"/>
              <w:rPr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="008C6118" w:rsidRPr="008C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печное отопление и (или)электроотопление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AD2695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отмостков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/>
          <w:p w:rsidR="00430708" w:rsidRPr="005B4BC7" w:rsidRDefault="00430708" w:rsidP="00430708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30708" w:rsidRPr="005B4BC7" w:rsidTr="00430708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    и    трещин,    увеличение толщины утепляющей засыпки чердачного перекрытия, обработка    антисептирующими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>Полы (в помещениях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Начисление и сбор платы за текущее содержание и текущий  ремонт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30708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 Администрация муниципального образования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8966C6" w:rsidP="008966C6">
                  <w:pPr>
                    <w:jc w:val="both"/>
                  </w:pPr>
                  <w:r>
                    <w:t>«___» _______________ 2020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8966C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20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г.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3D" w:rsidRDefault="0023193D">
      <w:r>
        <w:separator/>
      </w:r>
    </w:p>
  </w:endnote>
  <w:endnote w:type="continuationSeparator" w:id="0">
    <w:p w:rsidR="0023193D" w:rsidRDefault="0023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3F" w:rsidRDefault="00551F55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01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13F" w:rsidRDefault="00FC013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3F" w:rsidRDefault="00551F55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C01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273B">
      <w:rPr>
        <w:rStyle w:val="a7"/>
        <w:noProof/>
      </w:rPr>
      <w:t>42</w:t>
    </w:r>
    <w:r>
      <w:rPr>
        <w:rStyle w:val="a7"/>
      </w:rPr>
      <w:fldChar w:fldCharType="end"/>
    </w:r>
  </w:p>
  <w:p w:rsidR="00FC013F" w:rsidRDefault="00FC013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3D" w:rsidRDefault="0023193D">
      <w:r>
        <w:separator/>
      </w:r>
    </w:p>
  </w:footnote>
  <w:footnote w:type="continuationSeparator" w:id="0">
    <w:p w:rsidR="0023193D" w:rsidRDefault="00231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02CF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01E4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C79F9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57675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437A"/>
    <w:rsid w:val="001975BC"/>
    <w:rsid w:val="001A0BDC"/>
    <w:rsid w:val="001A14E2"/>
    <w:rsid w:val="001A167D"/>
    <w:rsid w:val="001A210A"/>
    <w:rsid w:val="001A2321"/>
    <w:rsid w:val="001A41E8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7C28"/>
    <w:rsid w:val="00220119"/>
    <w:rsid w:val="00220E9E"/>
    <w:rsid w:val="0022194C"/>
    <w:rsid w:val="00223D44"/>
    <w:rsid w:val="00224E93"/>
    <w:rsid w:val="0022769F"/>
    <w:rsid w:val="002305CF"/>
    <w:rsid w:val="0023193D"/>
    <w:rsid w:val="00231FF8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7744B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C13"/>
    <w:rsid w:val="00403B78"/>
    <w:rsid w:val="00403EB2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DAD"/>
    <w:rsid w:val="00443151"/>
    <w:rsid w:val="0044762D"/>
    <w:rsid w:val="00447D67"/>
    <w:rsid w:val="004511EF"/>
    <w:rsid w:val="00451FF2"/>
    <w:rsid w:val="0045262A"/>
    <w:rsid w:val="00454065"/>
    <w:rsid w:val="00454329"/>
    <w:rsid w:val="0045492C"/>
    <w:rsid w:val="004549E5"/>
    <w:rsid w:val="00455EB4"/>
    <w:rsid w:val="00457603"/>
    <w:rsid w:val="00460A2E"/>
    <w:rsid w:val="004629C5"/>
    <w:rsid w:val="0046329A"/>
    <w:rsid w:val="00464C7D"/>
    <w:rsid w:val="00464DF2"/>
    <w:rsid w:val="00466116"/>
    <w:rsid w:val="004728E9"/>
    <w:rsid w:val="00472F5F"/>
    <w:rsid w:val="004757E0"/>
    <w:rsid w:val="00481038"/>
    <w:rsid w:val="004810EF"/>
    <w:rsid w:val="00481922"/>
    <w:rsid w:val="004832DF"/>
    <w:rsid w:val="00483710"/>
    <w:rsid w:val="00483C2F"/>
    <w:rsid w:val="004841DF"/>
    <w:rsid w:val="00486AAB"/>
    <w:rsid w:val="00487E8C"/>
    <w:rsid w:val="004918A1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1F55"/>
    <w:rsid w:val="005523AA"/>
    <w:rsid w:val="00553566"/>
    <w:rsid w:val="00556B7B"/>
    <w:rsid w:val="00556E43"/>
    <w:rsid w:val="00557954"/>
    <w:rsid w:val="00560667"/>
    <w:rsid w:val="0057146F"/>
    <w:rsid w:val="00572A30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3B5E"/>
    <w:rsid w:val="005C48E4"/>
    <w:rsid w:val="005C6646"/>
    <w:rsid w:val="005D026E"/>
    <w:rsid w:val="005D23EE"/>
    <w:rsid w:val="005D377C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2411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1B1"/>
    <w:rsid w:val="00781AF5"/>
    <w:rsid w:val="00782985"/>
    <w:rsid w:val="00782CF8"/>
    <w:rsid w:val="00783D11"/>
    <w:rsid w:val="00785B15"/>
    <w:rsid w:val="00786E0E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3864"/>
    <w:rsid w:val="007C4F4A"/>
    <w:rsid w:val="007C5D51"/>
    <w:rsid w:val="007C6657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08A2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38A4"/>
    <w:rsid w:val="008849B9"/>
    <w:rsid w:val="008860BF"/>
    <w:rsid w:val="00891980"/>
    <w:rsid w:val="00892AAE"/>
    <w:rsid w:val="00893A47"/>
    <w:rsid w:val="00895DF2"/>
    <w:rsid w:val="008962E0"/>
    <w:rsid w:val="008965C7"/>
    <w:rsid w:val="008966C6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1C26"/>
    <w:rsid w:val="008B596D"/>
    <w:rsid w:val="008B5DC6"/>
    <w:rsid w:val="008B6EF9"/>
    <w:rsid w:val="008C03E4"/>
    <w:rsid w:val="008C273B"/>
    <w:rsid w:val="008C2D54"/>
    <w:rsid w:val="008C40AB"/>
    <w:rsid w:val="008C5965"/>
    <w:rsid w:val="008C6118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5D5"/>
    <w:rsid w:val="008F0EE4"/>
    <w:rsid w:val="008F10F8"/>
    <w:rsid w:val="008F258B"/>
    <w:rsid w:val="008F2746"/>
    <w:rsid w:val="008F315F"/>
    <w:rsid w:val="008F3A5E"/>
    <w:rsid w:val="008F4454"/>
    <w:rsid w:val="008F47B1"/>
    <w:rsid w:val="008F743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7568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278E5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3EFA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28DB"/>
    <w:rsid w:val="00BD367A"/>
    <w:rsid w:val="00BD4D4B"/>
    <w:rsid w:val="00BD4D8C"/>
    <w:rsid w:val="00BD5F48"/>
    <w:rsid w:val="00BD653F"/>
    <w:rsid w:val="00BD6C34"/>
    <w:rsid w:val="00BE1ED6"/>
    <w:rsid w:val="00BE3503"/>
    <w:rsid w:val="00BE5CC4"/>
    <w:rsid w:val="00BE62C5"/>
    <w:rsid w:val="00BE6834"/>
    <w:rsid w:val="00BE6A79"/>
    <w:rsid w:val="00BF0D93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5358"/>
    <w:rsid w:val="00C86DE1"/>
    <w:rsid w:val="00C87B0A"/>
    <w:rsid w:val="00C87E62"/>
    <w:rsid w:val="00C9003C"/>
    <w:rsid w:val="00C96CBB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94C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4D6D"/>
    <w:rsid w:val="00D26110"/>
    <w:rsid w:val="00D32710"/>
    <w:rsid w:val="00D32A19"/>
    <w:rsid w:val="00D33329"/>
    <w:rsid w:val="00D33353"/>
    <w:rsid w:val="00D33CA9"/>
    <w:rsid w:val="00D33D52"/>
    <w:rsid w:val="00D34D44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373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30B12"/>
    <w:rsid w:val="00F32BE7"/>
    <w:rsid w:val="00F33638"/>
    <w:rsid w:val="00F353AA"/>
    <w:rsid w:val="00F35A66"/>
    <w:rsid w:val="00F378B7"/>
    <w:rsid w:val="00F42650"/>
    <w:rsid w:val="00F432DD"/>
    <w:rsid w:val="00F4501B"/>
    <w:rsid w:val="00F45846"/>
    <w:rsid w:val="00F47B46"/>
    <w:rsid w:val="00F539D6"/>
    <w:rsid w:val="00F61683"/>
    <w:rsid w:val="00F6200A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572D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013F"/>
    <w:rsid w:val="00FC5394"/>
    <w:rsid w:val="00FC7BF7"/>
    <w:rsid w:val="00FD01BD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4438-291C-4896-8F45-3852E86F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19463</Words>
  <Characters>110944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130147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kumi12</cp:lastModifiedBy>
  <cp:revision>2</cp:revision>
  <cp:lastPrinted>2020-04-07T13:49:00Z</cp:lastPrinted>
  <dcterms:created xsi:type="dcterms:W3CDTF">2020-04-10T11:46:00Z</dcterms:created>
  <dcterms:modified xsi:type="dcterms:W3CDTF">2020-04-10T11:46:00Z</dcterms:modified>
</cp:coreProperties>
</file>