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77" w:rsidRDefault="00363B77" w:rsidP="00363B77">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363B77" w:rsidRPr="00147D39" w:rsidRDefault="00363B77" w:rsidP="00363B77">
      <w:pPr>
        <w:shd w:val="clear" w:color="auto" w:fill="FFFFFF"/>
        <w:autoSpaceDE w:val="0"/>
        <w:autoSpaceDN w:val="0"/>
        <w:adjustRightInd w:val="0"/>
        <w:rPr>
          <w:sz w:val="20"/>
          <w:szCs w:val="20"/>
        </w:rPr>
      </w:pPr>
      <w:r w:rsidRPr="00147D39">
        <w:rPr>
          <w:color w:val="000000"/>
          <w:sz w:val="20"/>
          <w:szCs w:val="20"/>
        </w:rPr>
        <w:t>Учредитель: Совет депутатов муниципального образования «Междуреченское».</w:t>
      </w:r>
    </w:p>
    <w:p w:rsidR="00363B77" w:rsidRDefault="00363B77" w:rsidP="00363B77">
      <w:pPr>
        <w:shd w:val="clear" w:color="auto" w:fill="FFFFFF"/>
        <w:autoSpaceDE w:val="0"/>
        <w:autoSpaceDN w:val="0"/>
        <w:adjustRightInd w:val="0"/>
        <w:rPr>
          <w:color w:val="000000"/>
          <w:sz w:val="20"/>
          <w:szCs w:val="20"/>
        </w:rPr>
      </w:pPr>
      <w:r w:rsidRPr="00147D39">
        <w:rPr>
          <w:color w:val="000000"/>
          <w:sz w:val="20"/>
          <w:szCs w:val="20"/>
        </w:rPr>
        <w:t xml:space="preserve">Выпуск № </w:t>
      </w:r>
      <w:r>
        <w:rPr>
          <w:color w:val="000000"/>
          <w:sz w:val="20"/>
          <w:szCs w:val="20"/>
        </w:rPr>
        <w:t>7</w:t>
      </w:r>
    </w:p>
    <w:p w:rsidR="00363B77" w:rsidRPr="00D969F9" w:rsidRDefault="00363B77" w:rsidP="00363B77">
      <w:pPr>
        <w:shd w:val="clear" w:color="auto" w:fill="FFFFFF"/>
        <w:autoSpaceDE w:val="0"/>
        <w:autoSpaceDN w:val="0"/>
        <w:adjustRightInd w:val="0"/>
        <w:rPr>
          <w:color w:val="000000"/>
          <w:sz w:val="20"/>
          <w:szCs w:val="20"/>
        </w:rPr>
      </w:pPr>
      <w:r>
        <w:rPr>
          <w:sz w:val="20"/>
          <w:szCs w:val="20"/>
        </w:rPr>
        <w:t>15 апреля 2020</w:t>
      </w:r>
      <w:r w:rsidRPr="00147D39">
        <w:rPr>
          <w:sz w:val="20"/>
          <w:szCs w:val="20"/>
        </w:rPr>
        <w:t xml:space="preserve"> год</w:t>
      </w:r>
    </w:p>
    <w:p w:rsidR="00363B77" w:rsidRDefault="00363B77" w:rsidP="00363B77">
      <w:pPr>
        <w:shd w:val="clear" w:color="auto" w:fill="FFFFFF"/>
        <w:autoSpaceDE w:val="0"/>
        <w:autoSpaceDN w:val="0"/>
        <w:adjustRightInd w:val="0"/>
        <w:rPr>
          <w:sz w:val="20"/>
          <w:szCs w:val="20"/>
        </w:rPr>
      </w:pPr>
    </w:p>
    <w:p w:rsidR="00363B77" w:rsidRPr="002F7A78" w:rsidRDefault="00363B77" w:rsidP="00363B77">
      <w:pPr>
        <w:jc w:val="center"/>
        <w:rPr>
          <w:b/>
          <w:noProof/>
          <w:sz w:val="20"/>
          <w:szCs w:val="20"/>
        </w:rPr>
      </w:pPr>
      <w:r w:rsidRPr="002F7A78">
        <w:rPr>
          <w:b/>
          <w:noProof/>
          <w:sz w:val="20"/>
          <w:szCs w:val="20"/>
        </w:rPr>
        <w:t>П О С Т А Н О В Л  Е Н И Е</w:t>
      </w:r>
    </w:p>
    <w:p w:rsidR="00363B77" w:rsidRPr="002F7A78" w:rsidRDefault="00363B77" w:rsidP="00363B77">
      <w:pPr>
        <w:rPr>
          <w:sz w:val="20"/>
          <w:szCs w:val="20"/>
        </w:rPr>
      </w:pPr>
      <w:r>
        <w:rPr>
          <w:sz w:val="20"/>
          <w:szCs w:val="20"/>
        </w:rPr>
        <w:t>14</w:t>
      </w:r>
      <w:r w:rsidRPr="002F7A78">
        <w:rPr>
          <w:sz w:val="20"/>
          <w:szCs w:val="20"/>
        </w:rPr>
        <w:t xml:space="preserve"> </w:t>
      </w:r>
      <w:r>
        <w:rPr>
          <w:sz w:val="20"/>
          <w:szCs w:val="20"/>
        </w:rPr>
        <w:t xml:space="preserve"> апреля</w:t>
      </w:r>
      <w:r w:rsidRPr="002F7A78">
        <w:rPr>
          <w:sz w:val="20"/>
          <w:szCs w:val="20"/>
        </w:rPr>
        <w:t xml:space="preserve">   2020 года</w:t>
      </w:r>
      <w:r w:rsidRPr="002F7A78">
        <w:rPr>
          <w:sz w:val="20"/>
          <w:szCs w:val="20"/>
        </w:rPr>
        <w:tab/>
      </w:r>
      <w:r w:rsidRPr="002F7A78">
        <w:rPr>
          <w:sz w:val="20"/>
          <w:szCs w:val="20"/>
        </w:rPr>
        <w:tab/>
        <w:t xml:space="preserve">                               </w:t>
      </w:r>
      <w:r>
        <w:rPr>
          <w:sz w:val="20"/>
          <w:szCs w:val="20"/>
        </w:rPr>
        <w:t xml:space="preserve">                                                № 8</w:t>
      </w:r>
    </w:p>
    <w:p w:rsidR="00363B77" w:rsidRPr="002F7A78" w:rsidRDefault="00363B77" w:rsidP="00363B77">
      <w:pPr>
        <w:jc w:val="center"/>
        <w:rPr>
          <w:sz w:val="20"/>
          <w:szCs w:val="20"/>
        </w:rPr>
      </w:pPr>
    </w:p>
    <w:p w:rsidR="00363B77" w:rsidRDefault="00363B77" w:rsidP="00363B77">
      <w:pPr>
        <w:tabs>
          <w:tab w:val="left" w:pos="7938"/>
        </w:tabs>
        <w:jc w:val="center"/>
        <w:rPr>
          <w:sz w:val="20"/>
          <w:szCs w:val="20"/>
        </w:rPr>
      </w:pPr>
      <w:r>
        <w:rPr>
          <w:sz w:val="20"/>
          <w:szCs w:val="20"/>
        </w:rPr>
        <w:t>пос.Междуреченский</w:t>
      </w:r>
    </w:p>
    <w:p w:rsidR="00363B77" w:rsidRPr="00363E42" w:rsidRDefault="00363B77" w:rsidP="00363B77">
      <w:pPr>
        <w:jc w:val="right"/>
        <w:rPr>
          <w:sz w:val="20"/>
          <w:szCs w:val="20"/>
        </w:rPr>
      </w:pPr>
    </w:p>
    <w:p w:rsidR="00363B77" w:rsidRPr="00363E42" w:rsidRDefault="00363B77" w:rsidP="00363B77">
      <w:pPr>
        <w:jc w:val="center"/>
        <w:rPr>
          <w:b/>
          <w:sz w:val="20"/>
          <w:szCs w:val="20"/>
        </w:rPr>
      </w:pPr>
      <w:r w:rsidRPr="00363E42">
        <w:rPr>
          <w:sz w:val="20"/>
          <w:szCs w:val="20"/>
        </w:rPr>
        <w:t xml:space="preserve">     </w:t>
      </w:r>
      <w:r w:rsidRPr="00363E42">
        <w:rPr>
          <w:b/>
          <w:sz w:val="20"/>
          <w:szCs w:val="20"/>
        </w:rPr>
        <w:t>Об утверждении перечня первичных средств пожаротушения в местах общественного пользования населенных пунктов</w:t>
      </w:r>
    </w:p>
    <w:p w:rsidR="00363B77" w:rsidRPr="00363E42" w:rsidRDefault="00363B77" w:rsidP="00363B77">
      <w:pPr>
        <w:rPr>
          <w:sz w:val="20"/>
          <w:szCs w:val="20"/>
        </w:rPr>
      </w:pPr>
    </w:p>
    <w:p w:rsidR="00363B77" w:rsidRPr="00363E42" w:rsidRDefault="00363B77" w:rsidP="00363B77">
      <w:pPr>
        <w:ind w:firstLine="709"/>
        <w:jc w:val="both"/>
        <w:rPr>
          <w:b/>
          <w:sz w:val="20"/>
          <w:szCs w:val="20"/>
        </w:rPr>
      </w:pPr>
      <w:r w:rsidRPr="00363E42">
        <w:rPr>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363E42">
          <w:rPr>
            <w:sz w:val="20"/>
            <w:szCs w:val="20"/>
          </w:rPr>
          <w:t>1994 г</w:t>
        </w:r>
      </w:smartTag>
      <w:r w:rsidRPr="00363E42">
        <w:rPr>
          <w:sz w:val="20"/>
          <w:szCs w:val="20"/>
        </w:rPr>
        <w:t xml:space="preserve">.            № 69-ФЗ «О пожарной безопасности», от 22 июля </w:t>
      </w:r>
      <w:smartTag w:uri="urn:schemas-microsoft-com:office:smarttags" w:element="metricconverter">
        <w:smartTagPr>
          <w:attr w:name="ProductID" w:val="2008 г"/>
        </w:smartTagPr>
        <w:r w:rsidRPr="00363E42">
          <w:rPr>
            <w:sz w:val="20"/>
            <w:szCs w:val="20"/>
          </w:rPr>
          <w:t>2008 г</w:t>
        </w:r>
      </w:smartTag>
      <w:r w:rsidRPr="00363E42">
        <w:rPr>
          <w:sz w:val="20"/>
          <w:szCs w:val="20"/>
        </w:rPr>
        <w:t xml:space="preserve">. № 123-ФЗ «Технический регламент о требованиях пожарной безопасности»,                   от 06 октября </w:t>
      </w:r>
      <w:smartTag w:uri="urn:schemas-microsoft-com:office:smarttags" w:element="metricconverter">
        <w:smartTagPr>
          <w:attr w:name="ProductID" w:val="2003 г"/>
        </w:smartTagPr>
        <w:r w:rsidRPr="00363E42">
          <w:rPr>
            <w:sz w:val="20"/>
            <w:szCs w:val="20"/>
          </w:rPr>
          <w:t>2003 г</w:t>
        </w:r>
      </w:smartTag>
      <w:r w:rsidRPr="00363E42">
        <w:rPr>
          <w:sz w:val="20"/>
          <w:szCs w:val="20"/>
        </w:rPr>
        <w:t xml:space="preserve">. № 131-ФЗ «Об общих принципах организации местного самоуправления в Российской Федерации»,  в целях принятия мер по защите объектов и жилых домов граждан от пожаров на территории муниципального образования </w:t>
      </w:r>
      <w:r w:rsidRPr="00363E42">
        <w:rPr>
          <w:bCs/>
          <w:sz w:val="20"/>
          <w:szCs w:val="20"/>
        </w:rPr>
        <w:t>«Междуреченское»</w:t>
      </w:r>
      <w:r w:rsidRPr="00363E42">
        <w:rPr>
          <w:sz w:val="20"/>
          <w:szCs w:val="20"/>
        </w:rPr>
        <w:t xml:space="preserve"> администрация муниципального образования</w:t>
      </w:r>
    </w:p>
    <w:p w:rsidR="00363B77" w:rsidRPr="00363E42" w:rsidRDefault="00363B77" w:rsidP="00363B77">
      <w:pPr>
        <w:ind w:firstLine="709"/>
        <w:jc w:val="center"/>
        <w:rPr>
          <w:sz w:val="20"/>
          <w:szCs w:val="20"/>
        </w:rPr>
      </w:pPr>
      <w:r w:rsidRPr="00363E42">
        <w:rPr>
          <w:b/>
          <w:sz w:val="20"/>
          <w:szCs w:val="20"/>
        </w:rPr>
        <w:t>п о с т а н о в л я е т</w:t>
      </w:r>
      <w:r w:rsidRPr="00363E42">
        <w:rPr>
          <w:sz w:val="20"/>
          <w:szCs w:val="20"/>
        </w:rPr>
        <w:t>:</w:t>
      </w:r>
    </w:p>
    <w:p w:rsidR="00363B77" w:rsidRPr="00363E42" w:rsidRDefault="00363B77" w:rsidP="00363B77">
      <w:pPr>
        <w:numPr>
          <w:ilvl w:val="0"/>
          <w:numId w:val="1"/>
        </w:numPr>
        <w:ind w:left="0" w:firstLine="709"/>
        <w:jc w:val="both"/>
        <w:rPr>
          <w:sz w:val="20"/>
          <w:szCs w:val="20"/>
        </w:rPr>
      </w:pPr>
      <w:r w:rsidRPr="00363E42">
        <w:rPr>
          <w:sz w:val="20"/>
          <w:szCs w:val="20"/>
        </w:rPr>
        <w:t xml:space="preserve">Утвердить прилагаемый перечень первичных средств тушения пожаров и противопожарного инвентаря, рекомендованных для оснащения территории общего пользования сельских населенных пунктов муниципального образования </w:t>
      </w:r>
      <w:r w:rsidRPr="00363E42">
        <w:rPr>
          <w:bCs/>
          <w:sz w:val="20"/>
          <w:szCs w:val="20"/>
        </w:rPr>
        <w:t>«Междуреченское»</w:t>
      </w:r>
      <w:r w:rsidRPr="00363E42">
        <w:rPr>
          <w:sz w:val="20"/>
          <w:szCs w:val="20"/>
        </w:rPr>
        <w:t>.</w:t>
      </w:r>
    </w:p>
    <w:p w:rsidR="00363B77" w:rsidRPr="00363E42" w:rsidRDefault="00363B77" w:rsidP="00363B77">
      <w:pPr>
        <w:jc w:val="both"/>
        <w:outlineLvl w:val="1"/>
        <w:rPr>
          <w:sz w:val="20"/>
          <w:szCs w:val="20"/>
        </w:rPr>
      </w:pPr>
      <w:r w:rsidRPr="00363E42">
        <w:rPr>
          <w:sz w:val="20"/>
          <w:szCs w:val="20"/>
        </w:rPr>
        <w:t xml:space="preserve">          2. Настоящее постановление опубликовать в информационном бюллетене органов местного самоуправления муниципального образования «Междуреченское»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363B77" w:rsidRPr="00363E42" w:rsidRDefault="00363B77" w:rsidP="00363B77">
      <w:pPr>
        <w:pStyle w:val="a5"/>
        <w:ind w:firstLine="709"/>
        <w:jc w:val="both"/>
        <w:rPr>
          <w:sz w:val="20"/>
        </w:rPr>
      </w:pPr>
      <w:r w:rsidRPr="00363E42">
        <w:rPr>
          <w:sz w:val="20"/>
        </w:rPr>
        <w:t>3. Постановление вступает в законную силу с момента официального опубликования.</w:t>
      </w:r>
    </w:p>
    <w:p w:rsidR="00363B77" w:rsidRPr="00363E42" w:rsidRDefault="00363B77" w:rsidP="00363B77">
      <w:pPr>
        <w:pStyle w:val="a5"/>
        <w:ind w:firstLine="709"/>
        <w:jc w:val="both"/>
        <w:rPr>
          <w:sz w:val="20"/>
        </w:rPr>
      </w:pPr>
      <w:r w:rsidRPr="00363E42">
        <w:rPr>
          <w:sz w:val="20"/>
        </w:rPr>
        <w:t>4. Контроль за исполнением настоящего постановления оставляю за собой.</w:t>
      </w:r>
    </w:p>
    <w:p w:rsidR="00363B77" w:rsidRPr="00363E42" w:rsidRDefault="00363B77" w:rsidP="00363B7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774"/>
      </w:tblGrid>
      <w:tr w:rsidR="00363B77" w:rsidRPr="00363E42" w:rsidTr="00D14A1C">
        <w:tc>
          <w:tcPr>
            <w:tcW w:w="5153" w:type="dxa"/>
            <w:tcBorders>
              <w:top w:val="nil"/>
              <w:left w:val="nil"/>
              <w:bottom w:val="nil"/>
              <w:right w:val="nil"/>
            </w:tcBorders>
          </w:tcPr>
          <w:p w:rsidR="00363B77" w:rsidRPr="00363E42" w:rsidRDefault="00363B77" w:rsidP="00D14A1C">
            <w:pPr>
              <w:jc w:val="right"/>
              <w:rPr>
                <w:sz w:val="20"/>
                <w:szCs w:val="20"/>
              </w:rPr>
            </w:pPr>
          </w:p>
          <w:p w:rsidR="00363B77" w:rsidRPr="00363E42" w:rsidRDefault="00363B77" w:rsidP="00D14A1C">
            <w:pPr>
              <w:jc w:val="center"/>
              <w:rPr>
                <w:sz w:val="20"/>
                <w:szCs w:val="20"/>
              </w:rPr>
            </w:pPr>
          </w:p>
        </w:tc>
        <w:tc>
          <w:tcPr>
            <w:tcW w:w="5154" w:type="dxa"/>
            <w:tcBorders>
              <w:top w:val="nil"/>
              <w:left w:val="nil"/>
              <w:bottom w:val="nil"/>
              <w:right w:val="nil"/>
            </w:tcBorders>
          </w:tcPr>
          <w:p w:rsidR="00363B77" w:rsidRPr="00363E42" w:rsidRDefault="00363B77" w:rsidP="00D14A1C">
            <w:pPr>
              <w:jc w:val="right"/>
              <w:rPr>
                <w:sz w:val="20"/>
                <w:szCs w:val="20"/>
              </w:rPr>
            </w:pPr>
            <w:r w:rsidRPr="00363E42">
              <w:rPr>
                <w:sz w:val="20"/>
                <w:szCs w:val="20"/>
              </w:rPr>
              <w:t xml:space="preserve">Приложение </w:t>
            </w:r>
          </w:p>
          <w:p w:rsidR="00363B77" w:rsidRPr="00363E42" w:rsidRDefault="00363B77" w:rsidP="00D14A1C">
            <w:pPr>
              <w:jc w:val="right"/>
              <w:rPr>
                <w:sz w:val="20"/>
                <w:szCs w:val="20"/>
              </w:rPr>
            </w:pPr>
            <w:r w:rsidRPr="00363E42">
              <w:rPr>
                <w:sz w:val="20"/>
                <w:szCs w:val="20"/>
              </w:rPr>
              <w:t>к постановлению администрации</w:t>
            </w:r>
          </w:p>
          <w:p w:rsidR="00363B77" w:rsidRPr="00363E42" w:rsidRDefault="00363B77" w:rsidP="00D14A1C">
            <w:pPr>
              <w:jc w:val="right"/>
              <w:rPr>
                <w:sz w:val="20"/>
                <w:szCs w:val="20"/>
              </w:rPr>
            </w:pPr>
            <w:r w:rsidRPr="00363E42">
              <w:rPr>
                <w:sz w:val="20"/>
                <w:szCs w:val="20"/>
              </w:rPr>
              <w:t>муниципального образования</w:t>
            </w:r>
          </w:p>
          <w:p w:rsidR="00363B77" w:rsidRPr="00363E42" w:rsidRDefault="00363B77" w:rsidP="00D14A1C">
            <w:pPr>
              <w:jc w:val="right"/>
              <w:rPr>
                <w:bCs/>
                <w:sz w:val="20"/>
                <w:szCs w:val="20"/>
              </w:rPr>
            </w:pPr>
            <w:r w:rsidRPr="00363E42">
              <w:rPr>
                <w:bCs/>
                <w:sz w:val="20"/>
                <w:szCs w:val="20"/>
              </w:rPr>
              <w:t>«Междуреченское»</w:t>
            </w:r>
          </w:p>
          <w:p w:rsidR="00363B77" w:rsidRPr="00363E42" w:rsidRDefault="00363B77" w:rsidP="00D14A1C">
            <w:pPr>
              <w:jc w:val="right"/>
              <w:rPr>
                <w:sz w:val="20"/>
                <w:szCs w:val="20"/>
              </w:rPr>
            </w:pPr>
            <w:r w:rsidRPr="00363E42">
              <w:rPr>
                <w:bCs/>
                <w:sz w:val="20"/>
                <w:szCs w:val="20"/>
              </w:rPr>
              <w:t>от 14 апреля 2020 года № 8</w:t>
            </w:r>
          </w:p>
        </w:tc>
      </w:tr>
    </w:tbl>
    <w:p w:rsidR="00363B77" w:rsidRPr="00363E42" w:rsidRDefault="00363B77" w:rsidP="00363B77">
      <w:pPr>
        <w:pStyle w:val="ConsPlusNormal"/>
        <w:rPr>
          <w:rFonts w:ascii="Times New Roman" w:hAnsi="Times New Roman" w:cs="Times New Roman"/>
          <w:b/>
          <w:sz w:val="20"/>
        </w:rPr>
      </w:pPr>
    </w:p>
    <w:p w:rsidR="00363B77" w:rsidRPr="00363E42" w:rsidRDefault="00363B77" w:rsidP="00363B77">
      <w:pPr>
        <w:spacing w:line="0" w:lineRule="atLeast"/>
        <w:jc w:val="center"/>
        <w:rPr>
          <w:b/>
          <w:sz w:val="20"/>
          <w:szCs w:val="20"/>
        </w:rPr>
      </w:pPr>
      <w:r w:rsidRPr="00363E42">
        <w:rPr>
          <w:b/>
          <w:sz w:val="20"/>
          <w:szCs w:val="20"/>
        </w:rPr>
        <w:t>Перечень</w:t>
      </w:r>
    </w:p>
    <w:p w:rsidR="00363B77" w:rsidRPr="00363E42" w:rsidRDefault="00363B77" w:rsidP="00363B77">
      <w:pPr>
        <w:spacing w:line="0" w:lineRule="atLeast"/>
        <w:jc w:val="center"/>
        <w:rPr>
          <w:b/>
          <w:sz w:val="20"/>
          <w:szCs w:val="20"/>
        </w:rPr>
      </w:pPr>
      <w:r w:rsidRPr="00363E42">
        <w:rPr>
          <w:b/>
          <w:sz w:val="20"/>
          <w:szCs w:val="20"/>
        </w:rPr>
        <w:t xml:space="preserve">первичных средств тушения пожаров и противопожарного инвентаря, которыми рекомендовано оснастить территории общего пользования </w:t>
      </w:r>
    </w:p>
    <w:p w:rsidR="00363B77" w:rsidRPr="00363E42" w:rsidRDefault="00363B77" w:rsidP="00363B77">
      <w:pPr>
        <w:spacing w:line="0" w:lineRule="atLeast"/>
        <w:jc w:val="center"/>
        <w:rPr>
          <w:b/>
          <w:sz w:val="20"/>
          <w:szCs w:val="20"/>
        </w:rPr>
      </w:pPr>
      <w:r w:rsidRPr="00363E42">
        <w:rPr>
          <w:b/>
          <w:sz w:val="20"/>
          <w:szCs w:val="20"/>
        </w:rPr>
        <w:t xml:space="preserve">сельских населенных пунктов муниципального образования </w:t>
      </w:r>
    </w:p>
    <w:p w:rsidR="00363B77" w:rsidRPr="00363E42" w:rsidRDefault="00363B77" w:rsidP="00363B77">
      <w:pPr>
        <w:spacing w:line="0" w:lineRule="atLeast"/>
        <w:jc w:val="center"/>
        <w:rPr>
          <w:b/>
          <w:bCs/>
          <w:sz w:val="20"/>
          <w:szCs w:val="20"/>
        </w:rPr>
      </w:pPr>
      <w:r w:rsidRPr="00363E42">
        <w:rPr>
          <w:b/>
          <w:bCs/>
          <w:sz w:val="20"/>
          <w:szCs w:val="20"/>
        </w:rPr>
        <w:t>«Междуреченское</w:t>
      </w:r>
      <w:r>
        <w:rPr>
          <w:b/>
          <w:bCs/>
          <w:sz w:val="20"/>
          <w:szCs w:val="20"/>
        </w:rPr>
        <w:t>»</w:t>
      </w:r>
    </w:p>
    <w:p w:rsidR="00363B77" w:rsidRPr="00363E42" w:rsidRDefault="00363B77" w:rsidP="00363B77">
      <w:pPr>
        <w:pStyle w:val="a7"/>
        <w:spacing w:before="0" w:after="0" w:line="360" w:lineRule="auto"/>
        <w:rPr>
          <w:bCs/>
          <w:sz w:val="20"/>
          <w:szCs w:val="20"/>
        </w:rPr>
      </w:pPr>
      <w:r w:rsidRPr="00363E42">
        <w:rPr>
          <w:bCs/>
          <w:sz w:val="20"/>
          <w:szCs w:val="20"/>
        </w:rPr>
        <w:t xml:space="preserve">1 – ящик с песком; </w:t>
      </w:r>
    </w:p>
    <w:p w:rsidR="00363B77" w:rsidRPr="00363E42" w:rsidRDefault="00363B77" w:rsidP="00363B77">
      <w:pPr>
        <w:pStyle w:val="a7"/>
        <w:spacing w:before="0" w:after="0" w:line="360" w:lineRule="auto"/>
        <w:rPr>
          <w:bCs/>
          <w:sz w:val="20"/>
          <w:szCs w:val="20"/>
        </w:rPr>
      </w:pPr>
      <w:r w:rsidRPr="00363E42">
        <w:rPr>
          <w:bCs/>
          <w:sz w:val="20"/>
          <w:szCs w:val="20"/>
        </w:rPr>
        <w:t>2 – бочка с водой;</w:t>
      </w:r>
    </w:p>
    <w:p w:rsidR="00363B77" w:rsidRPr="00363E42" w:rsidRDefault="00363B77" w:rsidP="00363B77">
      <w:pPr>
        <w:pStyle w:val="a7"/>
        <w:spacing w:before="0" w:after="0" w:line="360" w:lineRule="auto"/>
        <w:rPr>
          <w:bCs/>
          <w:sz w:val="20"/>
          <w:szCs w:val="20"/>
        </w:rPr>
      </w:pPr>
      <w:r w:rsidRPr="00363E42">
        <w:rPr>
          <w:bCs/>
          <w:sz w:val="20"/>
          <w:szCs w:val="20"/>
        </w:rPr>
        <w:t>3 – ведро;</w:t>
      </w:r>
    </w:p>
    <w:p w:rsidR="00363B77" w:rsidRPr="00363E42" w:rsidRDefault="00363B77" w:rsidP="00363B77">
      <w:pPr>
        <w:pStyle w:val="a7"/>
        <w:spacing w:before="0" w:after="0" w:line="360" w:lineRule="auto"/>
        <w:rPr>
          <w:bCs/>
          <w:sz w:val="20"/>
          <w:szCs w:val="20"/>
        </w:rPr>
      </w:pPr>
      <w:r w:rsidRPr="00363E42">
        <w:rPr>
          <w:bCs/>
          <w:sz w:val="20"/>
          <w:szCs w:val="20"/>
        </w:rPr>
        <w:t>4 – лопата;</w:t>
      </w:r>
    </w:p>
    <w:p w:rsidR="00363B77" w:rsidRPr="00363E42" w:rsidRDefault="00363B77" w:rsidP="00363B77">
      <w:pPr>
        <w:pStyle w:val="a7"/>
        <w:spacing w:before="0" w:after="0" w:line="360" w:lineRule="auto"/>
        <w:rPr>
          <w:bCs/>
          <w:sz w:val="20"/>
          <w:szCs w:val="20"/>
        </w:rPr>
      </w:pPr>
      <w:r w:rsidRPr="00363E42">
        <w:rPr>
          <w:bCs/>
          <w:sz w:val="20"/>
          <w:szCs w:val="20"/>
        </w:rPr>
        <w:t>5 – багор;</w:t>
      </w:r>
    </w:p>
    <w:p w:rsidR="00363B77" w:rsidRPr="00363E42" w:rsidRDefault="00363B77" w:rsidP="00363B77">
      <w:pPr>
        <w:pStyle w:val="a7"/>
        <w:spacing w:before="0" w:after="0" w:line="360" w:lineRule="auto"/>
        <w:rPr>
          <w:bCs/>
          <w:sz w:val="20"/>
          <w:szCs w:val="20"/>
        </w:rPr>
      </w:pPr>
      <w:r w:rsidRPr="00363E42">
        <w:rPr>
          <w:bCs/>
          <w:sz w:val="20"/>
          <w:szCs w:val="20"/>
        </w:rPr>
        <w:t>6 – лом;</w:t>
      </w:r>
    </w:p>
    <w:p w:rsidR="00363B77" w:rsidRDefault="00363B77" w:rsidP="00363B77">
      <w:pPr>
        <w:pStyle w:val="a7"/>
        <w:spacing w:before="0" w:after="0" w:line="360" w:lineRule="auto"/>
        <w:rPr>
          <w:bCs/>
          <w:sz w:val="20"/>
          <w:szCs w:val="20"/>
        </w:rPr>
      </w:pPr>
      <w:r w:rsidRPr="00363E42">
        <w:rPr>
          <w:bCs/>
          <w:sz w:val="20"/>
          <w:szCs w:val="20"/>
        </w:rPr>
        <w:t>7 – огнетушители</w:t>
      </w:r>
      <w:r>
        <w:rPr>
          <w:bCs/>
          <w:sz w:val="20"/>
          <w:szCs w:val="20"/>
        </w:rPr>
        <w:t>.</w:t>
      </w:r>
    </w:p>
    <w:p w:rsidR="00363B77" w:rsidRPr="00363E42" w:rsidRDefault="00363B77" w:rsidP="00363B77">
      <w:pPr>
        <w:pStyle w:val="a7"/>
        <w:spacing w:before="0" w:after="0" w:line="360" w:lineRule="auto"/>
        <w:jc w:val="center"/>
        <w:rPr>
          <w:b/>
          <w:bCs/>
          <w:sz w:val="20"/>
          <w:szCs w:val="20"/>
        </w:rPr>
      </w:pPr>
      <w:r w:rsidRPr="00363E42">
        <w:rPr>
          <w:b/>
          <w:bCs/>
          <w:sz w:val="20"/>
          <w:szCs w:val="20"/>
        </w:rPr>
        <w:t>ПОСТАНОВЛЕНИЕ</w:t>
      </w:r>
    </w:p>
    <w:p w:rsidR="00363B77" w:rsidRDefault="00363B77" w:rsidP="00363B77">
      <w:pPr>
        <w:pStyle w:val="a7"/>
        <w:spacing w:before="0" w:after="0" w:line="360" w:lineRule="auto"/>
        <w:jc w:val="center"/>
        <w:rPr>
          <w:bCs/>
          <w:sz w:val="20"/>
          <w:szCs w:val="20"/>
        </w:rPr>
      </w:pPr>
      <w:r>
        <w:rPr>
          <w:bCs/>
          <w:sz w:val="20"/>
          <w:szCs w:val="20"/>
        </w:rPr>
        <w:t>14 апреля 2020 года                                                                                                        № 9</w:t>
      </w:r>
    </w:p>
    <w:p w:rsidR="00363B77" w:rsidRPr="00363E42" w:rsidRDefault="00363B77" w:rsidP="00363B77">
      <w:pPr>
        <w:pStyle w:val="a7"/>
        <w:spacing w:before="0" w:after="0" w:line="360" w:lineRule="auto"/>
        <w:jc w:val="center"/>
        <w:rPr>
          <w:bCs/>
          <w:sz w:val="20"/>
          <w:szCs w:val="20"/>
        </w:rPr>
      </w:pPr>
      <w:r>
        <w:rPr>
          <w:bCs/>
          <w:sz w:val="20"/>
          <w:szCs w:val="20"/>
        </w:rPr>
        <w:t>пос.Междуреченский</w:t>
      </w:r>
    </w:p>
    <w:p w:rsidR="00363B77" w:rsidRPr="00363E42" w:rsidRDefault="00363B77" w:rsidP="00363B77">
      <w:pPr>
        <w:jc w:val="center"/>
        <w:rPr>
          <w:b/>
          <w:sz w:val="20"/>
          <w:szCs w:val="20"/>
        </w:rPr>
      </w:pPr>
      <w:r w:rsidRPr="00363E42">
        <w:rPr>
          <w:b/>
          <w:sz w:val="20"/>
          <w:szCs w:val="20"/>
        </w:rPr>
        <w:t>Об организации и принятии мер по оповещению населения  и</w:t>
      </w:r>
    </w:p>
    <w:p w:rsidR="00363B77" w:rsidRPr="00363E42" w:rsidRDefault="00363B77" w:rsidP="00363B77">
      <w:pPr>
        <w:jc w:val="center"/>
        <w:rPr>
          <w:b/>
          <w:sz w:val="20"/>
          <w:szCs w:val="20"/>
        </w:rPr>
      </w:pPr>
      <w:r w:rsidRPr="00363E42">
        <w:rPr>
          <w:b/>
          <w:sz w:val="20"/>
          <w:szCs w:val="20"/>
        </w:rPr>
        <w:t>подразделений Государственной противопожарной службы</w:t>
      </w:r>
    </w:p>
    <w:p w:rsidR="00363B77" w:rsidRPr="00363E42" w:rsidRDefault="00363B77" w:rsidP="00363B77">
      <w:pPr>
        <w:jc w:val="center"/>
        <w:rPr>
          <w:sz w:val="20"/>
          <w:szCs w:val="20"/>
        </w:rPr>
      </w:pPr>
      <w:r w:rsidRPr="00363E42">
        <w:rPr>
          <w:b/>
          <w:sz w:val="20"/>
          <w:szCs w:val="20"/>
        </w:rPr>
        <w:t>о пожаре  на территории муниципального образования  «Междуреченское».</w:t>
      </w:r>
    </w:p>
    <w:p w:rsidR="00363B77" w:rsidRPr="00363E42" w:rsidRDefault="00363B77" w:rsidP="00363B77">
      <w:pPr>
        <w:rPr>
          <w:sz w:val="20"/>
          <w:szCs w:val="20"/>
        </w:rPr>
      </w:pPr>
    </w:p>
    <w:p w:rsidR="00363B77" w:rsidRPr="00363E42" w:rsidRDefault="00363B77" w:rsidP="00363B77">
      <w:pPr>
        <w:ind w:firstLine="709"/>
        <w:jc w:val="both"/>
        <w:rPr>
          <w:b/>
          <w:sz w:val="20"/>
          <w:szCs w:val="20"/>
        </w:rPr>
      </w:pPr>
      <w:r w:rsidRPr="00363E42">
        <w:rPr>
          <w:sz w:val="20"/>
          <w:szCs w:val="20"/>
        </w:rPr>
        <w:lastRenderedPageBreak/>
        <w:t xml:space="preserve">В соответствии с федеральными законами от 21 декабря </w:t>
      </w:r>
      <w:smartTag w:uri="urn:schemas-microsoft-com:office:smarttags" w:element="metricconverter">
        <w:smartTagPr>
          <w:attr w:name="ProductID" w:val="1994 г"/>
        </w:smartTagPr>
        <w:r w:rsidRPr="00363E42">
          <w:rPr>
            <w:sz w:val="20"/>
            <w:szCs w:val="20"/>
          </w:rPr>
          <w:t>1994 г</w:t>
        </w:r>
      </w:smartTag>
      <w:r w:rsidRPr="00363E42">
        <w:rPr>
          <w:sz w:val="20"/>
          <w:szCs w:val="20"/>
        </w:rPr>
        <w:t xml:space="preserve">.            № 69-ФЗ «О пожарной безопасности», от 22 июля </w:t>
      </w:r>
      <w:smartTag w:uri="urn:schemas-microsoft-com:office:smarttags" w:element="metricconverter">
        <w:smartTagPr>
          <w:attr w:name="ProductID" w:val="2008 г"/>
        </w:smartTagPr>
        <w:r w:rsidRPr="00363E42">
          <w:rPr>
            <w:sz w:val="20"/>
            <w:szCs w:val="20"/>
          </w:rPr>
          <w:t>2008 г</w:t>
        </w:r>
      </w:smartTag>
      <w:r w:rsidRPr="00363E42">
        <w:rPr>
          <w:sz w:val="20"/>
          <w:szCs w:val="20"/>
        </w:rPr>
        <w:t xml:space="preserve">. № 123-ФЗ «Технический регламент о требованиях пожарной безопасности»,                   от 06 октября </w:t>
      </w:r>
      <w:smartTag w:uri="urn:schemas-microsoft-com:office:smarttags" w:element="metricconverter">
        <w:smartTagPr>
          <w:attr w:name="ProductID" w:val="2003 г"/>
        </w:smartTagPr>
        <w:r w:rsidRPr="00363E42">
          <w:rPr>
            <w:sz w:val="20"/>
            <w:szCs w:val="20"/>
          </w:rPr>
          <w:t>2003 г</w:t>
        </w:r>
      </w:smartTag>
      <w:r w:rsidRPr="00363E42">
        <w:rPr>
          <w:sz w:val="20"/>
          <w:szCs w:val="20"/>
        </w:rPr>
        <w:t xml:space="preserve">. № 131-ФЗ «Об общих принципах организации местного самоуправления в Российской Федерации»,  в целях принятия мер по защите объектов и жилых домов граждан от пожаров на территории муниципального образования </w:t>
      </w:r>
      <w:r w:rsidRPr="00363E42">
        <w:rPr>
          <w:bCs/>
          <w:sz w:val="20"/>
          <w:szCs w:val="20"/>
        </w:rPr>
        <w:t>«Междуреченское»</w:t>
      </w:r>
      <w:r w:rsidRPr="00363E42">
        <w:rPr>
          <w:sz w:val="20"/>
          <w:szCs w:val="20"/>
        </w:rPr>
        <w:t xml:space="preserve">  админист</w:t>
      </w:r>
      <w:r>
        <w:rPr>
          <w:sz w:val="20"/>
          <w:szCs w:val="20"/>
        </w:rPr>
        <w:t>рация муниципального образования</w:t>
      </w:r>
    </w:p>
    <w:p w:rsidR="00363B77" w:rsidRPr="00363E42" w:rsidRDefault="00363B77" w:rsidP="00363B77">
      <w:pPr>
        <w:ind w:firstLine="709"/>
        <w:jc w:val="center"/>
        <w:rPr>
          <w:sz w:val="20"/>
          <w:szCs w:val="20"/>
        </w:rPr>
      </w:pPr>
      <w:r w:rsidRPr="00363E42">
        <w:rPr>
          <w:b/>
          <w:sz w:val="20"/>
          <w:szCs w:val="20"/>
        </w:rPr>
        <w:t>п о с т а н о в л я е т</w:t>
      </w:r>
      <w:r w:rsidRPr="00363E42">
        <w:rPr>
          <w:sz w:val="20"/>
          <w:szCs w:val="20"/>
        </w:rPr>
        <w:t>:</w:t>
      </w:r>
    </w:p>
    <w:p w:rsidR="00363B77" w:rsidRPr="00363E42" w:rsidRDefault="00363B77" w:rsidP="00363B77">
      <w:pPr>
        <w:numPr>
          <w:ilvl w:val="0"/>
          <w:numId w:val="1"/>
        </w:numPr>
        <w:ind w:left="0" w:firstLine="709"/>
        <w:jc w:val="both"/>
        <w:rPr>
          <w:sz w:val="20"/>
          <w:szCs w:val="20"/>
        </w:rPr>
      </w:pPr>
      <w:r w:rsidRPr="00363E42">
        <w:rPr>
          <w:sz w:val="20"/>
          <w:szCs w:val="20"/>
        </w:rPr>
        <w:t xml:space="preserve">Утвердить   Положение о системе оповещения и информирования населения  муниципального образования  </w:t>
      </w:r>
      <w:r w:rsidRPr="00363E42">
        <w:rPr>
          <w:bCs/>
          <w:sz w:val="20"/>
          <w:szCs w:val="20"/>
        </w:rPr>
        <w:t>«Междуреченское»</w:t>
      </w:r>
      <w:r w:rsidRPr="00363E42">
        <w:rPr>
          <w:sz w:val="20"/>
          <w:szCs w:val="20"/>
        </w:rPr>
        <w:t xml:space="preserve"> в соответствии с приложением № 1 к настоящему постановлению.</w:t>
      </w:r>
    </w:p>
    <w:p w:rsidR="00363B77" w:rsidRPr="00363E42" w:rsidRDefault="00363B77" w:rsidP="00363B77">
      <w:pPr>
        <w:jc w:val="both"/>
        <w:rPr>
          <w:sz w:val="20"/>
          <w:szCs w:val="20"/>
        </w:rPr>
      </w:pPr>
      <w:r w:rsidRPr="00363E42">
        <w:rPr>
          <w:sz w:val="20"/>
          <w:szCs w:val="20"/>
        </w:rPr>
        <w:t xml:space="preserve">          2. Утвердить   перечень мест размещения подручных средств оповещения (ранда) для оповещения населения</w:t>
      </w:r>
      <w:r w:rsidRPr="00363E42">
        <w:rPr>
          <w:b/>
          <w:sz w:val="20"/>
          <w:szCs w:val="20"/>
        </w:rPr>
        <w:t xml:space="preserve"> </w:t>
      </w:r>
      <w:r w:rsidRPr="00363E42">
        <w:rPr>
          <w:sz w:val="20"/>
          <w:szCs w:val="20"/>
        </w:rPr>
        <w:t>о</w:t>
      </w:r>
      <w:r w:rsidRPr="00363E42">
        <w:rPr>
          <w:b/>
          <w:sz w:val="20"/>
          <w:szCs w:val="20"/>
        </w:rPr>
        <w:t xml:space="preserve"> </w:t>
      </w:r>
      <w:r w:rsidRPr="00363E42">
        <w:rPr>
          <w:sz w:val="20"/>
          <w:szCs w:val="20"/>
        </w:rPr>
        <w:t>пожаре  на территории муниципального образования  «Междуреченское» в  соответствии с приложением № 2 к настоящему постановлению.</w:t>
      </w:r>
    </w:p>
    <w:p w:rsidR="00363B77" w:rsidRPr="00363E42" w:rsidRDefault="00363B77" w:rsidP="00363B77">
      <w:pPr>
        <w:jc w:val="both"/>
        <w:rPr>
          <w:sz w:val="20"/>
          <w:szCs w:val="20"/>
        </w:rPr>
      </w:pPr>
      <w:r w:rsidRPr="00363E42">
        <w:rPr>
          <w:bCs/>
          <w:color w:val="000000"/>
          <w:kern w:val="36"/>
          <w:sz w:val="20"/>
          <w:szCs w:val="20"/>
        </w:rPr>
        <w:t xml:space="preserve">          3. При  возникновении или обнаружении возгорания на территории МО «Междуреченское» сообщать по телефону  на ЕДДС МО «Пинежский район»   8(81856)22801,  дежурному ПЧ-44  с. Карпогоры по телефону </w:t>
      </w:r>
      <w:r w:rsidRPr="00363E42">
        <w:rPr>
          <w:b/>
          <w:sz w:val="20"/>
          <w:szCs w:val="20"/>
        </w:rPr>
        <w:t xml:space="preserve"> </w:t>
      </w:r>
      <w:r w:rsidRPr="00363E42">
        <w:rPr>
          <w:bCs/>
          <w:color w:val="000000"/>
          <w:kern w:val="36"/>
          <w:sz w:val="20"/>
          <w:szCs w:val="20"/>
        </w:rPr>
        <w:t>8(81856)21101, главе МО «Междуреченское» по телефону 89214737171 или 89210862582 .</w:t>
      </w:r>
    </w:p>
    <w:p w:rsidR="00363B77" w:rsidRPr="00363E42" w:rsidRDefault="00363B77" w:rsidP="00363B77">
      <w:pPr>
        <w:pStyle w:val="Style9"/>
        <w:widowControl/>
        <w:tabs>
          <w:tab w:val="left" w:pos="1176"/>
        </w:tabs>
        <w:spacing w:before="5"/>
        <w:jc w:val="both"/>
        <w:rPr>
          <w:rStyle w:val="FontStyle13"/>
          <w:sz w:val="20"/>
          <w:szCs w:val="20"/>
        </w:rPr>
      </w:pPr>
      <w:r w:rsidRPr="00363E42">
        <w:rPr>
          <w:rStyle w:val="FontStyle13"/>
          <w:sz w:val="20"/>
          <w:szCs w:val="20"/>
        </w:rPr>
        <w:t>4. Информирование населения производить следующими способами: посыльным по домам или звоном рынды.</w:t>
      </w:r>
    </w:p>
    <w:p w:rsidR="00363B77" w:rsidRPr="00363E42" w:rsidRDefault="00363B77" w:rsidP="00363B77">
      <w:pPr>
        <w:pStyle w:val="Style9"/>
        <w:widowControl/>
        <w:tabs>
          <w:tab w:val="left" w:pos="1176"/>
        </w:tabs>
        <w:spacing w:before="5"/>
        <w:jc w:val="both"/>
        <w:rPr>
          <w:kern w:val="36"/>
          <w:sz w:val="20"/>
          <w:szCs w:val="20"/>
        </w:rPr>
      </w:pPr>
      <w:r w:rsidRPr="00363E42">
        <w:rPr>
          <w:rStyle w:val="FontStyle13"/>
          <w:sz w:val="20"/>
          <w:szCs w:val="20"/>
        </w:rPr>
        <w:t>5. Глава  МО «Междуреченское»</w:t>
      </w:r>
      <w:r w:rsidRPr="00363E42">
        <w:rPr>
          <w:kern w:val="36"/>
          <w:sz w:val="20"/>
          <w:szCs w:val="20"/>
        </w:rPr>
        <w:t xml:space="preserve"> оповещает по телефону дежурного  ПЧ-44 по телефону 8(81856)21101 и дежурного ЕДДС МО «Пинежский район» по телефону 8(81856)22801 о возгорании и принимает меры  к локализации пожара.</w:t>
      </w:r>
    </w:p>
    <w:p w:rsidR="00363B77" w:rsidRPr="00363E42" w:rsidRDefault="00363B77" w:rsidP="00363B77">
      <w:pPr>
        <w:jc w:val="both"/>
        <w:outlineLvl w:val="1"/>
        <w:rPr>
          <w:sz w:val="20"/>
          <w:szCs w:val="20"/>
        </w:rPr>
      </w:pPr>
      <w:r w:rsidRPr="00363E42">
        <w:rPr>
          <w:sz w:val="20"/>
          <w:szCs w:val="20"/>
        </w:rPr>
        <w:t xml:space="preserve">           6. Настоящее постановление опубликовать в информационном бюллетене органов местного самоуправления муниципального образования  «Междуреченское»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363B77" w:rsidRPr="00363E42" w:rsidRDefault="00363B77" w:rsidP="00363B77">
      <w:pPr>
        <w:pStyle w:val="a5"/>
        <w:ind w:firstLine="709"/>
        <w:jc w:val="both"/>
        <w:rPr>
          <w:sz w:val="20"/>
        </w:rPr>
      </w:pPr>
      <w:r w:rsidRPr="00363E42">
        <w:rPr>
          <w:sz w:val="20"/>
        </w:rPr>
        <w:t>3. Постановление вступает в законную силу после его официального опубликования.</w:t>
      </w:r>
    </w:p>
    <w:p w:rsidR="00363B77" w:rsidRPr="00363E42" w:rsidRDefault="00363B77" w:rsidP="00363B77">
      <w:pPr>
        <w:pStyle w:val="a5"/>
        <w:ind w:firstLine="709"/>
        <w:jc w:val="both"/>
        <w:rPr>
          <w:sz w:val="20"/>
        </w:rPr>
      </w:pPr>
      <w:r w:rsidRPr="00363E42">
        <w:rPr>
          <w:sz w:val="20"/>
        </w:rPr>
        <w:t>4. Контроль  исполнения настоящего п</w:t>
      </w:r>
      <w:r>
        <w:rPr>
          <w:sz w:val="20"/>
        </w:rPr>
        <w:t>остановления оставляю за собой.</w:t>
      </w:r>
    </w:p>
    <w:p w:rsidR="00363B77" w:rsidRPr="00363E42" w:rsidRDefault="00363B77" w:rsidP="00363B7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774"/>
      </w:tblGrid>
      <w:tr w:rsidR="00363B77" w:rsidRPr="00363E42" w:rsidTr="00D14A1C">
        <w:tc>
          <w:tcPr>
            <w:tcW w:w="5153" w:type="dxa"/>
            <w:tcBorders>
              <w:top w:val="nil"/>
              <w:left w:val="nil"/>
              <w:bottom w:val="nil"/>
              <w:right w:val="nil"/>
            </w:tcBorders>
          </w:tcPr>
          <w:p w:rsidR="00363B77" w:rsidRPr="00363E42" w:rsidRDefault="00363B77" w:rsidP="00D14A1C">
            <w:pPr>
              <w:jc w:val="right"/>
              <w:rPr>
                <w:sz w:val="20"/>
                <w:szCs w:val="20"/>
              </w:rPr>
            </w:pPr>
          </w:p>
          <w:p w:rsidR="00363B77" w:rsidRPr="00363E42" w:rsidRDefault="00363B77" w:rsidP="00D14A1C">
            <w:pPr>
              <w:jc w:val="right"/>
              <w:rPr>
                <w:sz w:val="20"/>
                <w:szCs w:val="20"/>
              </w:rPr>
            </w:pPr>
          </w:p>
        </w:tc>
        <w:tc>
          <w:tcPr>
            <w:tcW w:w="5154" w:type="dxa"/>
            <w:tcBorders>
              <w:top w:val="nil"/>
              <w:left w:val="nil"/>
              <w:bottom w:val="nil"/>
              <w:right w:val="nil"/>
            </w:tcBorders>
          </w:tcPr>
          <w:p w:rsidR="00363B77" w:rsidRPr="00363E42" w:rsidRDefault="00363B77" w:rsidP="00D14A1C">
            <w:pPr>
              <w:jc w:val="right"/>
              <w:rPr>
                <w:sz w:val="20"/>
                <w:szCs w:val="20"/>
              </w:rPr>
            </w:pPr>
            <w:r w:rsidRPr="00363E42">
              <w:rPr>
                <w:sz w:val="20"/>
                <w:szCs w:val="20"/>
              </w:rPr>
              <w:t>Приложение № 1</w:t>
            </w:r>
          </w:p>
          <w:p w:rsidR="00363B77" w:rsidRPr="00363E42" w:rsidRDefault="00363B77" w:rsidP="00D14A1C">
            <w:pPr>
              <w:jc w:val="right"/>
              <w:rPr>
                <w:sz w:val="20"/>
                <w:szCs w:val="20"/>
              </w:rPr>
            </w:pPr>
            <w:r w:rsidRPr="00363E42">
              <w:rPr>
                <w:sz w:val="20"/>
                <w:szCs w:val="20"/>
              </w:rPr>
              <w:t>к постановлению администрации</w:t>
            </w:r>
          </w:p>
          <w:p w:rsidR="00363B77" w:rsidRPr="00363E42" w:rsidRDefault="00363B77" w:rsidP="00D14A1C">
            <w:pPr>
              <w:jc w:val="right"/>
              <w:rPr>
                <w:sz w:val="20"/>
                <w:szCs w:val="20"/>
              </w:rPr>
            </w:pPr>
            <w:r w:rsidRPr="00363E42">
              <w:rPr>
                <w:sz w:val="20"/>
                <w:szCs w:val="20"/>
              </w:rPr>
              <w:t>муниципального образования</w:t>
            </w:r>
          </w:p>
          <w:p w:rsidR="00363B77" w:rsidRPr="00363E42" w:rsidRDefault="00363B77" w:rsidP="00D14A1C">
            <w:pPr>
              <w:jc w:val="right"/>
              <w:rPr>
                <w:bCs/>
                <w:sz w:val="20"/>
                <w:szCs w:val="20"/>
              </w:rPr>
            </w:pPr>
            <w:r w:rsidRPr="00363E42">
              <w:rPr>
                <w:bCs/>
                <w:sz w:val="20"/>
                <w:szCs w:val="20"/>
              </w:rPr>
              <w:t>«Междуреченское»</w:t>
            </w:r>
          </w:p>
          <w:p w:rsidR="00363B77" w:rsidRPr="00363E42" w:rsidRDefault="00363B77" w:rsidP="00D14A1C">
            <w:pPr>
              <w:jc w:val="right"/>
              <w:rPr>
                <w:sz w:val="20"/>
                <w:szCs w:val="20"/>
              </w:rPr>
            </w:pPr>
            <w:r w:rsidRPr="00363E42">
              <w:rPr>
                <w:bCs/>
                <w:sz w:val="20"/>
                <w:szCs w:val="20"/>
              </w:rPr>
              <w:t>от 14 апреля 2020 года № 9</w:t>
            </w:r>
          </w:p>
        </w:tc>
      </w:tr>
    </w:tbl>
    <w:p w:rsidR="00363B77" w:rsidRPr="00363E42" w:rsidRDefault="00363B77" w:rsidP="00363B77">
      <w:pPr>
        <w:jc w:val="center"/>
        <w:rPr>
          <w:b/>
          <w:sz w:val="20"/>
          <w:szCs w:val="20"/>
        </w:rPr>
      </w:pPr>
      <w:r w:rsidRPr="00363E42">
        <w:rPr>
          <w:b/>
          <w:sz w:val="20"/>
          <w:szCs w:val="20"/>
        </w:rPr>
        <w:t xml:space="preserve">Положение о системе оповещения и информирования населения  муниципального образования  </w:t>
      </w:r>
      <w:r w:rsidRPr="00363E42">
        <w:rPr>
          <w:b/>
          <w:bCs/>
          <w:sz w:val="20"/>
          <w:szCs w:val="20"/>
        </w:rPr>
        <w:t>«Междуреченское»</w:t>
      </w:r>
      <w:r w:rsidRPr="00363E42">
        <w:rPr>
          <w:b/>
          <w:sz w:val="20"/>
          <w:szCs w:val="20"/>
        </w:rPr>
        <w:t>.</w:t>
      </w:r>
    </w:p>
    <w:p w:rsidR="00363B77" w:rsidRPr="00363E42" w:rsidRDefault="00363B77" w:rsidP="00363B77">
      <w:pPr>
        <w:rPr>
          <w:sz w:val="20"/>
          <w:szCs w:val="20"/>
        </w:rPr>
      </w:pPr>
    </w:p>
    <w:p w:rsidR="00363B77" w:rsidRPr="00363E42" w:rsidRDefault="00363B77" w:rsidP="00363B77">
      <w:pPr>
        <w:jc w:val="center"/>
        <w:rPr>
          <w:b/>
          <w:sz w:val="20"/>
          <w:szCs w:val="20"/>
        </w:rPr>
      </w:pPr>
      <w:r w:rsidRPr="00363E42">
        <w:rPr>
          <w:b/>
          <w:sz w:val="20"/>
          <w:szCs w:val="20"/>
        </w:rPr>
        <w:t>1. Общие положения</w:t>
      </w:r>
    </w:p>
    <w:p w:rsidR="00363B77" w:rsidRPr="00363E42" w:rsidRDefault="00363B77" w:rsidP="00363B77">
      <w:pPr>
        <w:jc w:val="both"/>
        <w:rPr>
          <w:sz w:val="20"/>
          <w:szCs w:val="20"/>
        </w:rPr>
      </w:pPr>
      <w:r w:rsidRPr="00363E42">
        <w:rPr>
          <w:sz w:val="20"/>
          <w:szCs w:val="20"/>
        </w:rPr>
        <w:br/>
        <w:t>1.1. Настоящее Положение разработано в соответствии с Федеральным законом от 21 декабря 1994 года 69-ФЗ «О пожарн</w:t>
      </w:r>
      <w:r>
        <w:rPr>
          <w:sz w:val="20"/>
          <w:szCs w:val="20"/>
        </w:rPr>
        <w:t>ой безопасности».</w:t>
      </w:r>
      <w:r w:rsidRPr="00363E42">
        <w:rPr>
          <w:sz w:val="20"/>
          <w:szCs w:val="20"/>
        </w:rPr>
        <w:br/>
        <w:t>1.2. Настоящее Положение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363B77" w:rsidRPr="00363E42" w:rsidRDefault="00363B77" w:rsidP="00363B77">
      <w:pPr>
        <w:jc w:val="center"/>
        <w:rPr>
          <w:sz w:val="20"/>
          <w:szCs w:val="20"/>
        </w:rPr>
      </w:pPr>
      <w:r w:rsidRPr="00363E42">
        <w:rPr>
          <w:sz w:val="20"/>
          <w:szCs w:val="20"/>
        </w:rPr>
        <w:br/>
      </w:r>
      <w:r w:rsidRPr="00363E42">
        <w:rPr>
          <w:b/>
          <w:sz w:val="20"/>
          <w:szCs w:val="20"/>
        </w:rPr>
        <w:t>2. Организация и задачи оповещения</w:t>
      </w:r>
    </w:p>
    <w:p w:rsidR="00363B77" w:rsidRPr="00363E42" w:rsidRDefault="00363B77" w:rsidP="00363B77">
      <w:pPr>
        <w:jc w:val="both"/>
        <w:rPr>
          <w:sz w:val="20"/>
          <w:szCs w:val="20"/>
        </w:rPr>
      </w:pPr>
      <w:r w:rsidRPr="00363E42">
        <w:rPr>
          <w:sz w:val="20"/>
          <w:szCs w:val="20"/>
        </w:rPr>
        <w:b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363E42">
        <w:rPr>
          <w:sz w:val="20"/>
          <w:szCs w:val="20"/>
        </w:rPr>
        <w:br/>
        <w:t>2.2. Основной задачей оповещения является обеспечение своевременного доведения до организаций и населения сигналов и информации о пожарах.</w:t>
      </w:r>
    </w:p>
    <w:p w:rsidR="00363B77" w:rsidRPr="00363E42" w:rsidRDefault="00363B77" w:rsidP="00363B77">
      <w:pPr>
        <w:jc w:val="center"/>
        <w:rPr>
          <w:b/>
          <w:sz w:val="20"/>
          <w:szCs w:val="20"/>
        </w:rPr>
      </w:pPr>
      <w:r w:rsidRPr="00363E42">
        <w:rPr>
          <w:sz w:val="20"/>
          <w:szCs w:val="20"/>
        </w:rPr>
        <w:br/>
      </w:r>
      <w:r w:rsidRPr="00363E42">
        <w:rPr>
          <w:b/>
          <w:sz w:val="20"/>
          <w:szCs w:val="20"/>
        </w:rPr>
        <w:t>3. Сигналы оповещения</w:t>
      </w:r>
    </w:p>
    <w:p w:rsidR="00363B77" w:rsidRPr="00363E42" w:rsidRDefault="00363B77" w:rsidP="00363B77">
      <w:pPr>
        <w:jc w:val="both"/>
        <w:rPr>
          <w:sz w:val="20"/>
          <w:szCs w:val="20"/>
        </w:rPr>
      </w:pPr>
      <w:r w:rsidRPr="00363E42">
        <w:rPr>
          <w:sz w:val="20"/>
          <w:szCs w:val="20"/>
        </w:rPr>
        <w:br/>
        <w:t>3.1. 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363E42">
        <w:rPr>
          <w:sz w:val="20"/>
          <w:szCs w:val="20"/>
        </w:rPr>
        <w:br/>
        <w:t>3.2. Сигнал оповещения – это условный сигнал, передаваемый с системы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363B77" w:rsidRPr="00363E42" w:rsidRDefault="00363B77" w:rsidP="00363B77">
      <w:pPr>
        <w:jc w:val="both"/>
        <w:rPr>
          <w:sz w:val="20"/>
          <w:szCs w:val="20"/>
        </w:rPr>
      </w:pPr>
      <w:r w:rsidRPr="00363E42">
        <w:rPr>
          <w:sz w:val="20"/>
          <w:szCs w:val="20"/>
        </w:rPr>
        <w:lastRenderedPageBreak/>
        <w:br/>
        <w:t>3.3. В муниципальном образовании «Междуреченское»  установлен следующий сигнал оповещения населения и Государственной противопожарной службы о пожаре:</w:t>
      </w:r>
      <w:r w:rsidRPr="00363E42">
        <w:rPr>
          <w:sz w:val="20"/>
          <w:szCs w:val="20"/>
        </w:rPr>
        <w:br/>
        <w:t>- 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 До населения этот сигнал доводится при помощи сирен.  Сигнал повторяется несколько раз и дублируется длинными гудками на предприятиях, транспорте, а также с помощью ручных сирен, электромегафонов и других звуковых средств. До подразделений государственной противопожарной службы сигнал передается по сети сотовой связи или курьером.</w:t>
      </w:r>
    </w:p>
    <w:p w:rsidR="00363B77" w:rsidRPr="00363E42" w:rsidRDefault="00363B77" w:rsidP="00363B77">
      <w:pPr>
        <w:jc w:val="center"/>
        <w:rPr>
          <w:b/>
          <w:sz w:val="20"/>
          <w:szCs w:val="20"/>
        </w:rPr>
      </w:pPr>
      <w:r w:rsidRPr="00363E42">
        <w:rPr>
          <w:sz w:val="20"/>
          <w:szCs w:val="20"/>
        </w:rPr>
        <w:br/>
      </w:r>
      <w:r w:rsidRPr="00363E42">
        <w:rPr>
          <w:b/>
          <w:sz w:val="20"/>
          <w:szCs w:val="20"/>
        </w:rPr>
        <w:t>4. Прядок оповещения и информирования руководящего состава</w:t>
      </w:r>
    </w:p>
    <w:p w:rsidR="00363B77" w:rsidRPr="00363E42" w:rsidRDefault="00363B77" w:rsidP="00363B77">
      <w:pPr>
        <w:jc w:val="both"/>
        <w:rPr>
          <w:sz w:val="20"/>
          <w:szCs w:val="20"/>
        </w:rPr>
      </w:pPr>
      <w:r w:rsidRPr="00363E42">
        <w:rPr>
          <w:b/>
          <w:sz w:val="20"/>
          <w:szCs w:val="20"/>
        </w:rPr>
        <w:br/>
      </w:r>
      <w:r w:rsidRPr="00363E42">
        <w:rPr>
          <w:sz w:val="20"/>
          <w:szCs w:val="20"/>
        </w:rP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гражданской обороны установленным порядком.</w:t>
      </w:r>
      <w:r w:rsidRPr="00363E42">
        <w:rPr>
          <w:sz w:val="20"/>
          <w:szCs w:val="20"/>
        </w:rPr>
        <w:br/>
        <w:t>4.2. Организации подтверждают получение сигналов (распоряжений) и доводят их до своего руководящего состава и подчиненных подразделений.</w:t>
      </w:r>
      <w:r w:rsidRPr="00363E42">
        <w:rPr>
          <w:sz w:val="20"/>
          <w:szCs w:val="20"/>
        </w:rPr>
        <w:br/>
        <w:t>4.3. С получением сигнала «Пожар» решение на передачу текстов сообщений для проживающего на территории МО «Междуреченское» населения может принять глава местной администрации МО «Междуреченское».</w:t>
      </w:r>
      <w:r>
        <w:rPr>
          <w:sz w:val="20"/>
          <w:szCs w:val="20"/>
        </w:rPr>
        <w:br/>
        <w:t>4.</w:t>
      </w:r>
      <w:r w:rsidRPr="00363E42">
        <w:rPr>
          <w:sz w:val="20"/>
          <w:szCs w:val="20"/>
        </w:rPr>
        <w:t>4. При обнаружении пожара на территории объекта (организации) на территории  МО  «Междуреченское» руководитель объекта самостоятельно подает соответствующие сигналы оповещения и докладывает об  этом главе   администрации МО «Междуреченское».</w:t>
      </w:r>
    </w:p>
    <w:p w:rsidR="00363B77" w:rsidRPr="00363E42" w:rsidRDefault="00363B77" w:rsidP="00363B77">
      <w:pPr>
        <w:jc w:val="center"/>
        <w:rPr>
          <w:b/>
          <w:sz w:val="20"/>
          <w:szCs w:val="20"/>
        </w:rPr>
      </w:pPr>
      <w:r w:rsidRPr="00363E42">
        <w:rPr>
          <w:sz w:val="20"/>
          <w:szCs w:val="20"/>
        </w:rPr>
        <w:br/>
      </w:r>
      <w:r w:rsidRPr="00363E42">
        <w:rPr>
          <w:b/>
          <w:sz w:val="20"/>
          <w:szCs w:val="20"/>
        </w:rPr>
        <w:t>5. Порядок оповещения и информирования населения</w:t>
      </w:r>
    </w:p>
    <w:p w:rsidR="00363B77" w:rsidRPr="00363E42" w:rsidRDefault="00363B77" w:rsidP="00363B77">
      <w:pPr>
        <w:jc w:val="both"/>
        <w:rPr>
          <w:sz w:val="20"/>
          <w:szCs w:val="20"/>
        </w:rPr>
      </w:pPr>
      <w:r w:rsidRPr="00363E42">
        <w:rPr>
          <w:sz w:val="20"/>
          <w:szCs w:val="20"/>
        </w:rPr>
        <w:br/>
        <w:t>5.1. Оповещение населения о пожарной опасности и пожарной тревоге осуществляется с помощью сирен,  свето-звуковой сигнализацией, речевой информацией с использованием телефонной сотовой связи и курьерами.</w:t>
      </w:r>
      <w:r w:rsidRPr="00363E42">
        <w:rPr>
          <w:sz w:val="20"/>
          <w:szCs w:val="20"/>
        </w:rPr>
        <w:b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порядок оповещения.</w:t>
      </w:r>
      <w:r w:rsidRPr="00363E42">
        <w:rPr>
          <w:sz w:val="20"/>
          <w:szCs w:val="20"/>
        </w:rPr>
        <w:b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 а также звуковой сигнализации.</w:t>
      </w:r>
      <w:r w:rsidRPr="00363E42">
        <w:rPr>
          <w:sz w:val="20"/>
          <w:szCs w:val="20"/>
        </w:rPr>
        <w:br/>
        <w:t xml:space="preserve">          Для привлечения внимания населения перед передачей речевой информации производится включение сирен, производственных гудков и других сигнальных средств, что означает подачу предупредительного сигнала «Внимание всем!».</w:t>
      </w:r>
      <w:r w:rsidRPr="00363E42">
        <w:rPr>
          <w:sz w:val="20"/>
          <w:szCs w:val="20"/>
        </w:rPr>
        <w:br/>
        <w:t xml:space="preserve">   5.3. Для оповещения и информации населения можно использовать локальные системы оповещения в районах размещения потенциально опасных объектов. 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363B77" w:rsidRPr="00363E42" w:rsidRDefault="00363B77" w:rsidP="00363B77">
      <w:pPr>
        <w:jc w:val="both"/>
        <w:rPr>
          <w:sz w:val="20"/>
          <w:szCs w:val="20"/>
        </w:rPr>
      </w:pPr>
      <w:r w:rsidRPr="00363E42">
        <w:rPr>
          <w:sz w:val="20"/>
          <w:szCs w:val="20"/>
        </w:rPr>
        <w:t xml:space="preserve">        Ответственность за организацию и осуществление своевременного оповещения и информирования населения возлагается на главу   МО « Междуреченское».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363B77" w:rsidRPr="00363E42" w:rsidTr="00D14A1C">
        <w:trPr>
          <w:jc w:val="right"/>
        </w:trPr>
        <w:tc>
          <w:tcPr>
            <w:tcW w:w="5154" w:type="dxa"/>
            <w:tcBorders>
              <w:top w:val="nil"/>
              <w:left w:val="nil"/>
              <w:bottom w:val="nil"/>
              <w:right w:val="nil"/>
            </w:tcBorders>
          </w:tcPr>
          <w:p w:rsidR="00363B77" w:rsidRPr="00363E42" w:rsidRDefault="00363B77" w:rsidP="00D14A1C">
            <w:pPr>
              <w:jc w:val="right"/>
              <w:rPr>
                <w:sz w:val="20"/>
                <w:szCs w:val="20"/>
              </w:rPr>
            </w:pPr>
            <w:r w:rsidRPr="00363E42">
              <w:rPr>
                <w:sz w:val="20"/>
                <w:szCs w:val="20"/>
              </w:rPr>
              <w:t>Приложение № 2</w:t>
            </w:r>
          </w:p>
          <w:p w:rsidR="00363B77" w:rsidRPr="00363E42" w:rsidRDefault="00363B77" w:rsidP="00D14A1C">
            <w:pPr>
              <w:jc w:val="right"/>
              <w:rPr>
                <w:sz w:val="20"/>
                <w:szCs w:val="20"/>
              </w:rPr>
            </w:pPr>
            <w:r w:rsidRPr="00363E42">
              <w:rPr>
                <w:sz w:val="20"/>
                <w:szCs w:val="20"/>
              </w:rPr>
              <w:t>к постановлению администрации</w:t>
            </w:r>
          </w:p>
          <w:p w:rsidR="00363B77" w:rsidRPr="00363E42" w:rsidRDefault="00363B77" w:rsidP="00D14A1C">
            <w:pPr>
              <w:jc w:val="right"/>
              <w:rPr>
                <w:sz w:val="20"/>
                <w:szCs w:val="20"/>
              </w:rPr>
            </w:pPr>
            <w:r w:rsidRPr="00363E42">
              <w:rPr>
                <w:sz w:val="20"/>
                <w:szCs w:val="20"/>
              </w:rPr>
              <w:t>муниципального образования</w:t>
            </w:r>
          </w:p>
          <w:p w:rsidR="00363B77" w:rsidRPr="00363E42" w:rsidRDefault="00363B77" w:rsidP="00D14A1C">
            <w:pPr>
              <w:jc w:val="right"/>
              <w:rPr>
                <w:bCs/>
                <w:sz w:val="20"/>
                <w:szCs w:val="20"/>
              </w:rPr>
            </w:pPr>
            <w:r w:rsidRPr="00363E42">
              <w:rPr>
                <w:bCs/>
                <w:sz w:val="20"/>
                <w:szCs w:val="20"/>
              </w:rPr>
              <w:t>«Междуреченское»</w:t>
            </w:r>
          </w:p>
          <w:p w:rsidR="00363B77" w:rsidRPr="00363E42" w:rsidRDefault="00363B77" w:rsidP="00D14A1C">
            <w:pPr>
              <w:jc w:val="right"/>
              <w:rPr>
                <w:sz w:val="20"/>
                <w:szCs w:val="20"/>
              </w:rPr>
            </w:pPr>
            <w:r w:rsidRPr="00363E42">
              <w:rPr>
                <w:bCs/>
                <w:sz w:val="20"/>
                <w:szCs w:val="20"/>
              </w:rPr>
              <w:t>от 14 апреля 2020 года № 9</w:t>
            </w:r>
          </w:p>
        </w:tc>
      </w:tr>
    </w:tbl>
    <w:p w:rsidR="00363B77" w:rsidRPr="00363E42" w:rsidRDefault="00363B77" w:rsidP="00363B77">
      <w:pPr>
        <w:pStyle w:val="a3"/>
        <w:jc w:val="center"/>
        <w:rPr>
          <w:rFonts w:ascii="Times New Roman" w:hAnsi="Times New Roman"/>
          <w:b/>
          <w:sz w:val="20"/>
          <w:szCs w:val="20"/>
        </w:rPr>
      </w:pPr>
      <w:r w:rsidRPr="00363E42">
        <w:rPr>
          <w:rFonts w:ascii="Times New Roman" w:hAnsi="Times New Roman"/>
          <w:b/>
          <w:sz w:val="20"/>
          <w:szCs w:val="20"/>
        </w:rPr>
        <w:t>Перечень мест размещения подручных средств оповещения (рында) для оповещения населения о пожаре  на территории муниципального образования  «Междуреченское».</w:t>
      </w:r>
    </w:p>
    <w:p w:rsidR="00363B77" w:rsidRPr="00363E42" w:rsidRDefault="00363B77" w:rsidP="00363B77">
      <w:pPr>
        <w:pStyle w:val="2"/>
        <w:jc w:val="center"/>
        <w:rPr>
          <w:b/>
          <w:sz w:val="20"/>
          <w:szCs w:val="20"/>
        </w:rPr>
      </w:pPr>
    </w:p>
    <w:p w:rsidR="00363B77" w:rsidRPr="00363E42" w:rsidRDefault="00363B77" w:rsidP="00363B77">
      <w:pPr>
        <w:pStyle w:val="2"/>
        <w:jc w:val="center"/>
        <w:rPr>
          <w:b/>
          <w:sz w:val="20"/>
          <w:szCs w:val="20"/>
        </w:rPr>
      </w:pPr>
    </w:p>
    <w:p w:rsidR="00363B77" w:rsidRPr="00363E42" w:rsidRDefault="00363B77" w:rsidP="00363B77">
      <w:pPr>
        <w:pStyle w:val="2"/>
        <w:numPr>
          <w:ilvl w:val="0"/>
          <w:numId w:val="2"/>
        </w:numPr>
        <w:spacing w:after="0" w:line="240" w:lineRule="auto"/>
        <w:jc w:val="both"/>
        <w:rPr>
          <w:sz w:val="20"/>
          <w:szCs w:val="20"/>
        </w:rPr>
      </w:pPr>
      <w:r w:rsidRPr="00363E42">
        <w:rPr>
          <w:sz w:val="20"/>
          <w:szCs w:val="20"/>
        </w:rPr>
        <w:t>п. Междуреченский: у дома № 14 по ул. Строителей ( здание администрации МО «Междуреченское»).</w:t>
      </w:r>
    </w:p>
    <w:p w:rsidR="00363B77" w:rsidRPr="00363E42" w:rsidRDefault="00363B77" w:rsidP="00363B77">
      <w:pPr>
        <w:pStyle w:val="2"/>
        <w:numPr>
          <w:ilvl w:val="0"/>
          <w:numId w:val="2"/>
        </w:numPr>
        <w:spacing w:after="0" w:line="240" w:lineRule="auto"/>
        <w:jc w:val="both"/>
        <w:rPr>
          <w:sz w:val="20"/>
          <w:szCs w:val="20"/>
        </w:rPr>
      </w:pPr>
      <w:r w:rsidRPr="00363E42">
        <w:rPr>
          <w:sz w:val="20"/>
          <w:szCs w:val="20"/>
        </w:rPr>
        <w:t>п. Привокзальный: у дома № 5</w:t>
      </w:r>
    </w:p>
    <w:p w:rsidR="00363B77" w:rsidRPr="00363E42" w:rsidRDefault="00363B77" w:rsidP="00363B77">
      <w:pPr>
        <w:pStyle w:val="2"/>
        <w:numPr>
          <w:ilvl w:val="0"/>
          <w:numId w:val="2"/>
        </w:numPr>
        <w:spacing w:after="0" w:line="240" w:lineRule="auto"/>
        <w:jc w:val="both"/>
        <w:rPr>
          <w:sz w:val="20"/>
          <w:szCs w:val="20"/>
        </w:rPr>
      </w:pPr>
      <w:r w:rsidRPr="00363E42">
        <w:rPr>
          <w:sz w:val="20"/>
          <w:szCs w:val="20"/>
        </w:rPr>
        <w:t xml:space="preserve">п. Сога: у дома № 4 по ул. Центральная (помещение Сога-центр). </w:t>
      </w:r>
    </w:p>
    <w:p w:rsidR="00363B77" w:rsidRPr="00C44FFA" w:rsidRDefault="00363B77" w:rsidP="00363B77">
      <w:pPr>
        <w:pStyle w:val="ConsPlusNormal"/>
        <w:jc w:val="both"/>
        <w:rPr>
          <w:rFonts w:ascii="Times New Roman" w:hAnsi="Times New Roman" w:cs="Times New Roman"/>
          <w:sz w:val="20"/>
        </w:rPr>
      </w:pPr>
    </w:p>
    <w:p w:rsidR="00363B77" w:rsidRPr="002F7A78" w:rsidRDefault="00363B77" w:rsidP="00363B77">
      <w:pPr>
        <w:jc w:val="right"/>
        <w:rPr>
          <w:sz w:val="20"/>
          <w:szCs w:val="20"/>
        </w:rPr>
      </w:pPr>
      <w:r w:rsidRPr="002F7A78">
        <w:rPr>
          <w:sz w:val="20"/>
          <w:szCs w:val="20"/>
        </w:rPr>
        <w:t>Глава администрации Е.Ю.Шатровская</w:t>
      </w:r>
    </w:p>
    <w:p w:rsidR="00363B77" w:rsidRPr="002F7A78" w:rsidRDefault="00363B77" w:rsidP="00363B77">
      <w:pPr>
        <w:jc w:val="right"/>
        <w:rPr>
          <w:sz w:val="20"/>
          <w:szCs w:val="20"/>
        </w:rPr>
      </w:pPr>
    </w:p>
    <w:p w:rsidR="00363B77" w:rsidRPr="002F7A78" w:rsidRDefault="00363B77" w:rsidP="00363B77">
      <w:pPr>
        <w:jc w:val="right"/>
        <w:rPr>
          <w:sz w:val="20"/>
          <w:szCs w:val="20"/>
        </w:rPr>
      </w:pPr>
      <w:r>
        <w:rPr>
          <w:sz w:val="20"/>
          <w:szCs w:val="20"/>
        </w:rPr>
        <w:t>Тираж: 6экз.</w:t>
      </w:r>
    </w:p>
    <w:p w:rsidR="00363B77" w:rsidRPr="002F7A78" w:rsidRDefault="00363B77" w:rsidP="00363B77">
      <w:pPr>
        <w:jc w:val="right"/>
        <w:rPr>
          <w:sz w:val="20"/>
          <w:szCs w:val="20"/>
        </w:rPr>
      </w:pPr>
      <w:r w:rsidRPr="002F7A78">
        <w:rPr>
          <w:sz w:val="20"/>
          <w:szCs w:val="20"/>
        </w:rPr>
        <w:t>Адрес: п.Междуреченский ул.Строителей д.14</w:t>
      </w:r>
    </w:p>
    <w:p w:rsidR="00363B77" w:rsidRDefault="00363B77" w:rsidP="00363B77">
      <w:pPr>
        <w:rPr>
          <w:rFonts w:ascii="Arial" w:hAnsi="Arial"/>
          <w:sz w:val="28"/>
          <w:szCs w:val="28"/>
        </w:rPr>
      </w:pPr>
      <w:r>
        <w:rPr>
          <w:rFonts w:ascii="Arial" w:hAnsi="Arial"/>
          <w:sz w:val="28"/>
          <w:szCs w:val="28"/>
        </w:rPr>
        <w:lastRenderedPageBreak/>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363B77" w:rsidRPr="00147D39" w:rsidRDefault="00363B77" w:rsidP="00363B77">
      <w:pPr>
        <w:shd w:val="clear" w:color="auto" w:fill="FFFFFF"/>
        <w:autoSpaceDE w:val="0"/>
        <w:autoSpaceDN w:val="0"/>
        <w:adjustRightInd w:val="0"/>
        <w:rPr>
          <w:sz w:val="20"/>
          <w:szCs w:val="20"/>
        </w:rPr>
      </w:pPr>
      <w:r w:rsidRPr="00147D39">
        <w:rPr>
          <w:color w:val="000000"/>
          <w:sz w:val="20"/>
          <w:szCs w:val="20"/>
        </w:rPr>
        <w:t>Учредитель: Совет депутатов муниципального образования «Междуреченское».</w:t>
      </w:r>
    </w:p>
    <w:p w:rsidR="00363B77" w:rsidRDefault="00363B77" w:rsidP="00363B77">
      <w:pPr>
        <w:shd w:val="clear" w:color="auto" w:fill="FFFFFF"/>
        <w:autoSpaceDE w:val="0"/>
        <w:autoSpaceDN w:val="0"/>
        <w:adjustRightInd w:val="0"/>
        <w:rPr>
          <w:color w:val="000000"/>
          <w:sz w:val="20"/>
          <w:szCs w:val="20"/>
        </w:rPr>
      </w:pPr>
      <w:r w:rsidRPr="00147D39">
        <w:rPr>
          <w:color w:val="000000"/>
          <w:sz w:val="20"/>
          <w:szCs w:val="20"/>
        </w:rPr>
        <w:t xml:space="preserve">Выпуск № </w:t>
      </w:r>
      <w:r>
        <w:rPr>
          <w:color w:val="000000"/>
          <w:sz w:val="20"/>
          <w:szCs w:val="20"/>
        </w:rPr>
        <w:t>8-а</w:t>
      </w:r>
    </w:p>
    <w:p w:rsidR="00363B77" w:rsidRPr="00D969F9" w:rsidRDefault="00363B77" w:rsidP="00363B77">
      <w:pPr>
        <w:shd w:val="clear" w:color="auto" w:fill="FFFFFF"/>
        <w:autoSpaceDE w:val="0"/>
        <w:autoSpaceDN w:val="0"/>
        <w:adjustRightInd w:val="0"/>
        <w:rPr>
          <w:color w:val="000000"/>
          <w:sz w:val="20"/>
          <w:szCs w:val="20"/>
        </w:rPr>
      </w:pPr>
      <w:r>
        <w:rPr>
          <w:sz w:val="20"/>
          <w:szCs w:val="20"/>
        </w:rPr>
        <w:t>30 апреля 2020</w:t>
      </w:r>
      <w:r w:rsidRPr="00147D39">
        <w:rPr>
          <w:sz w:val="20"/>
          <w:szCs w:val="20"/>
        </w:rPr>
        <w:t xml:space="preserve"> год</w:t>
      </w:r>
    </w:p>
    <w:p w:rsidR="00363B77" w:rsidRDefault="00363B77" w:rsidP="00363B77">
      <w:pPr>
        <w:shd w:val="clear" w:color="auto" w:fill="FFFFFF"/>
        <w:autoSpaceDE w:val="0"/>
        <w:autoSpaceDN w:val="0"/>
        <w:adjustRightInd w:val="0"/>
        <w:rPr>
          <w:sz w:val="20"/>
          <w:szCs w:val="20"/>
        </w:rPr>
      </w:pPr>
    </w:p>
    <w:p w:rsidR="00363B77" w:rsidRPr="002F7A78" w:rsidRDefault="00363B77" w:rsidP="00363B77">
      <w:pPr>
        <w:jc w:val="center"/>
        <w:rPr>
          <w:b/>
          <w:noProof/>
          <w:sz w:val="20"/>
          <w:szCs w:val="20"/>
        </w:rPr>
      </w:pPr>
      <w:r w:rsidRPr="002F7A78">
        <w:rPr>
          <w:b/>
          <w:noProof/>
          <w:sz w:val="20"/>
          <w:szCs w:val="20"/>
        </w:rPr>
        <w:t>П О С Т А Н О В Л  Е Н И Е</w:t>
      </w:r>
    </w:p>
    <w:p w:rsidR="00363B77" w:rsidRDefault="00363B77" w:rsidP="00363B77">
      <w:pPr>
        <w:rPr>
          <w:sz w:val="20"/>
          <w:szCs w:val="20"/>
        </w:rPr>
      </w:pPr>
      <w:r>
        <w:rPr>
          <w:sz w:val="20"/>
          <w:szCs w:val="20"/>
        </w:rPr>
        <w:t>27</w:t>
      </w:r>
      <w:r w:rsidRPr="002F7A78">
        <w:rPr>
          <w:sz w:val="20"/>
          <w:szCs w:val="20"/>
        </w:rPr>
        <w:t xml:space="preserve"> </w:t>
      </w:r>
      <w:r>
        <w:rPr>
          <w:sz w:val="20"/>
          <w:szCs w:val="20"/>
        </w:rPr>
        <w:t xml:space="preserve"> апреля</w:t>
      </w:r>
      <w:r w:rsidRPr="002F7A78">
        <w:rPr>
          <w:sz w:val="20"/>
          <w:szCs w:val="20"/>
        </w:rPr>
        <w:t xml:space="preserve">   2020 года</w:t>
      </w:r>
      <w:r w:rsidRPr="002F7A78">
        <w:rPr>
          <w:sz w:val="20"/>
          <w:szCs w:val="20"/>
        </w:rPr>
        <w:tab/>
      </w:r>
      <w:r w:rsidRPr="002F7A78">
        <w:rPr>
          <w:sz w:val="20"/>
          <w:szCs w:val="20"/>
        </w:rPr>
        <w:tab/>
        <w:t xml:space="preserve">                               </w:t>
      </w:r>
      <w:r>
        <w:rPr>
          <w:sz w:val="20"/>
          <w:szCs w:val="20"/>
        </w:rPr>
        <w:t xml:space="preserve">                                                № 11</w:t>
      </w:r>
    </w:p>
    <w:p w:rsidR="00363B77" w:rsidRDefault="00363B77" w:rsidP="00363B77">
      <w:pPr>
        <w:rPr>
          <w:sz w:val="20"/>
          <w:szCs w:val="20"/>
        </w:rPr>
      </w:pPr>
    </w:p>
    <w:p w:rsidR="00363B77" w:rsidRPr="003F4B69" w:rsidRDefault="00363B77" w:rsidP="00363B77">
      <w:pPr>
        <w:jc w:val="center"/>
        <w:rPr>
          <w:b/>
          <w:sz w:val="20"/>
          <w:szCs w:val="20"/>
        </w:rPr>
      </w:pPr>
      <w:r w:rsidRPr="003F4B69">
        <w:rPr>
          <w:b/>
          <w:sz w:val="20"/>
          <w:szCs w:val="20"/>
        </w:rPr>
        <w:t>О внесении изменений в муниципальную программу «Формирование современной городской среды муниципального образования «Междуреченское» на 2018-2024 годы</w:t>
      </w:r>
    </w:p>
    <w:p w:rsidR="00363B77" w:rsidRPr="003F4B69" w:rsidRDefault="00363B77" w:rsidP="00363B77">
      <w:pPr>
        <w:pStyle w:val="a5"/>
        <w:ind w:left="280"/>
        <w:rPr>
          <w:b/>
          <w:sz w:val="20"/>
        </w:rPr>
      </w:pPr>
    </w:p>
    <w:p w:rsidR="00363B77" w:rsidRPr="003F4B69" w:rsidRDefault="00363B77" w:rsidP="00363B77">
      <w:pPr>
        <w:pStyle w:val="a3"/>
        <w:jc w:val="both"/>
        <w:rPr>
          <w:sz w:val="20"/>
          <w:szCs w:val="20"/>
        </w:rPr>
      </w:pPr>
      <w:r w:rsidRPr="003F4B69">
        <w:rPr>
          <w:sz w:val="20"/>
          <w:szCs w:val="20"/>
        </w:rPr>
        <w:t xml:space="preserve"> В соответствии с Федеральным законом № 131 –ФЗ от 06 октября 2003 года «Об организации местного самоуправления в Российской Федерации», постановлением администрации муниципального образования «Междуреченское» от 28  декабря  2017 года N 23 «Об утверждении Порядка разработки и реализации муниципальных программ муниципального образования «Междуреченское», руководствуясь Уставом муниципального образования «Междуреченское», администрация муниципального образования «Междуреченское»</w:t>
      </w:r>
    </w:p>
    <w:p w:rsidR="00363B77" w:rsidRPr="003F4B69" w:rsidRDefault="00363B77" w:rsidP="00363B77">
      <w:pPr>
        <w:pStyle w:val="a5"/>
        <w:ind w:left="280"/>
        <w:jc w:val="both"/>
        <w:rPr>
          <w:sz w:val="20"/>
        </w:rPr>
      </w:pPr>
    </w:p>
    <w:p w:rsidR="00363B77" w:rsidRPr="003F4B69" w:rsidRDefault="00363B77" w:rsidP="00363B77">
      <w:pPr>
        <w:pStyle w:val="a5"/>
        <w:ind w:left="280"/>
        <w:rPr>
          <w:b/>
          <w:sz w:val="20"/>
        </w:rPr>
      </w:pPr>
      <w:r w:rsidRPr="003F4B69">
        <w:rPr>
          <w:sz w:val="20"/>
        </w:rPr>
        <w:t>постановляет:</w:t>
      </w:r>
    </w:p>
    <w:p w:rsidR="00363B77" w:rsidRPr="003F4B69" w:rsidRDefault="00363B77" w:rsidP="00363B77">
      <w:pPr>
        <w:pStyle w:val="a5"/>
        <w:ind w:left="280"/>
        <w:rPr>
          <w:b/>
          <w:sz w:val="20"/>
        </w:rPr>
      </w:pPr>
    </w:p>
    <w:p w:rsidR="00363B77" w:rsidRPr="003F4B69" w:rsidRDefault="00363B77" w:rsidP="00363B77">
      <w:pPr>
        <w:keepNext/>
        <w:autoSpaceDE w:val="0"/>
        <w:autoSpaceDN w:val="0"/>
        <w:adjustRightInd w:val="0"/>
        <w:ind w:firstLine="708"/>
        <w:jc w:val="both"/>
        <w:rPr>
          <w:bCs/>
          <w:sz w:val="20"/>
          <w:szCs w:val="20"/>
          <w:lang w:eastAsia="en-US"/>
        </w:rPr>
      </w:pPr>
      <w:r w:rsidRPr="003F4B69">
        <w:rPr>
          <w:bCs/>
          <w:sz w:val="20"/>
          <w:szCs w:val="20"/>
          <w:lang w:eastAsia="en-US"/>
        </w:rPr>
        <w:t xml:space="preserve">1. Внести в муниципальную программу «Формирование современной городской среды муниципального образования «Междуреченское» на 2018-2024 годы» (далее – Программа), </w:t>
      </w:r>
      <w:r w:rsidRPr="003F4B69">
        <w:rPr>
          <w:bCs/>
          <w:sz w:val="20"/>
          <w:szCs w:val="20"/>
        </w:rPr>
        <w:t xml:space="preserve">утвержденную </w:t>
      </w:r>
      <w:r w:rsidRPr="003F4B69">
        <w:rPr>
          <w:sz w:val="20"/>
          <w:szCs w:val="20"/>
        </w:rPr>
        <w:t>постановлением администрации муниципального образования «Междуреченское» от 23.04.2018 года № 5,</w:t>
      </w:r>
      <w:r w:rsidRPr="003F4B69">
        <w:rPr>
          <w:bCs/>
          <w:sz w:val="20"/>
          <w:szCs w:val="20"/>
          <w:lang w:eastAsia="en-US"/>
        </w:rPr>
        <w:t xml:space="preserve"> следующие изменения:</w:t>
      </w:r>
    </w:p>
    <w:p w:rsidR="00363B77" w:rsidRPr="003F4B69" w:rsidRDefault="00363B77" w:rsidP="00363B77">
      <w:pPr>
        <w:autoSpaceDE w:val="0"/>
        <w:autoSpaceDN w:val="0"/>
        <w:adjustRightInd w:val="0"/>
        <w:ind w:firstLine="709"/>
        <w:jc w:val="both"/>
        <w:rPr>
          <w:sz w:val="20"/>
          <w:szCs w:val="20"/>
        </w:rPr>
      </w:pPr>
      <w:r w:rsidRPr="003F4B69">
        <w:rPr>
          <w:sz w:val="20"/>
          <w:szCs w:val="20"/>
        </w:rPr>
        <w:t>1.1. В паспорте Программы позицию объемы и источники финансирования муниципальной программы изложить в следующей редакции:</w:t>
      </w:r>
    </w:p>
    <w:p w:rsidR="00363B77" w:rsidRPr="003F4B69" w:rsidRDefault="00363B77" w:rsidP="00363B77">
      <w:pPr>
        <w:autoSpaceDE w:val="0"/>
        <w:autoSpaceDN w:val="0"/>
        <w:adjustRightInd w:val="0"/>
        <w:ind w:firstLine="709"/>
        <w:jc w:val="both"/>
        <w:rPr>
          <w:sz w:val="20"/>
          <w:szCs w:val="20"/>
        </w:rPr>
      </w:pPr>
      <w:r w:rsidRPr="003F4B69">
        <w:rPr>
          <w:sz w:val="20"/>
          <w:szCs w:val="20"/>
        </w:rPr>
        <w:t>- «Общий объем финансирования программы составляет 7048,4 тыс. рублей, в том числе:</w:t>
      </w:r>
    </w:p>
    <w:p w:rsidR="00363B77" w:rsidRPr="003F4B69" w:rsidRDefault="00363B77" w:rsidP="00363B77">
      <w:pPr>
        <w:autoSpaceDE w:val="0"/>
        <w:autoSpaceDN w:val="0"/>
        <w:adjustRightInd w:val="0"/>
        <w:ind w:firstLine="709"/>
        <w:jc w:val="both"/>
        <w:rPr>
          <w:sz w:val="20"/>
          <w:szCs w:val="20"/>
        </w:rPr>
      </w:pPr>
      <w:r w:rsidRPr="003F4B69">
        <w:rPr>
          <w:sz w:val="20"/>
          <w:szCs w:val="20"/>
        </w:rPr>
        <w:t>Средства федерального бюджета – 5484,3 тыс. рублей;</w:t>
      </w:r>
    </w:p>
    <w:p w:rsidR="00363B77" w:rsidRPr="003F4B69" w:rsidRDefault="00363B77" w:rsidP="00363B77">
      <w:pPr>
        <w:autoSpaceDE w:val="0"/>
        <w:autoSpaceDN w:val="0"/>
        <w:adjustRightInd w:val="0"/>
        <w:ind w:firstLine="709"/>
        <w:jc w:val="both"/>
        <w:rPr>
          <w:sz w:val="20"/>
          <w:szCs w:val="20"/>
        </w:rPr>
      </w:pPr>
      <w:r w:rsidRPr="003F4B69">
        <w:rPr>
          <w:sz w:val="20"/>
          <w:szCs w:val="20"/>
        </w:rPr>
        <w:t>Средства областного бюджета – 870,2тыс. рублей;</w:t>
      </w:r>
    </w:p>
    <w:p w:rsidR="00363B77" w:rsidRPr="003F4B69" w:rsidRDefault="00363B77" w:rsidP="00363B77">
      <w:pPr>
        <w:autoSpaceDE w:val="0"/>
        <w:autoSpaceDN w:val="0"/>
        <w:adjustRightInd w:val="0"/>
        <w:ind w:firstLine="709"/>
        <w:jc w:val="both"/>
        <w:rPr>
          <w:sz w:val="20"/>
          <w:szCs w:val="20"/>
        </w:rPr>
      </w:pPr>
      <w:r w:rsidRPr="003F4B69">
        <w:rPr>
          <w:sz w:val="20"/>
          <w:szCs w:val="20"/>
        </w:rPr>
        <w:t>Средства бюджетов поселений – 57,7 тыс. рублей;</w:t>
      </w:r>
    </w:p>
    <w:p w:rsidR="00363B77" w:rsidRPr="003F4B69" w:rsidRDefault="00363B77" w:rsidP="00363B77">
      <w:pPr>
        <w:autoSpaceDE w:val="0"/>
        <w:autoSpaceDN w:val="0"/>
        <w:adjustRightInd w:val="0"/>
        <w:ind w:firstLine="709"/>
        <w:jc w:val="both"/>
        <w:rPr>
          <w:sz w:val="20"/>
          <w:szCs w:val="20"/>
        </w:rPr>
      </w:pPr>
      <w:r w:rsidRPr="003F4B69">
        <w:rPr>
          <w:sz w:val="20"/>
          <w:szCs w:val="20"/>
        </w:rPr>
        <w:t>Средства районного бюджета – 636,2 тыс. рублей;</w:t>
      </w:r>
    </w:p>
    <w:p w:rsidR="00363B77" w:rsidRPr="003F4B69" w:rsidRDefault="00363B77" w:rsidP="00363B77">
      <w:pPr>
        <w:autoSpaceDE w:val="0"/>
        <w:autoSpaceDN w:val="0"/>
        <w:adjustRightInd w:val="0"/>
        <w:ind w:firstLine="709"/>
        <w:jc w:val="both"/>
        <w:rPr>
          <w:sz w:val="20"/>
          <w:szCs w:val="20"/>
        </w:rPr>
      </w:pPr>
      <w:r w:rsidRPr="003F4B69">
        <w:rPr>
          <w:sz w:val="20"/>
          <w:szCs w:val="20"/>
        </w:rPr>
        <w:t>Внебюджетные средства – 0,0 тыс. рублей.»</w:t>
      </w:r>
    </w:p>
    <w:p w:rsidR="00363B77" w:rsidRPr="003F4B69" w:rsidRDefault="00363B77" w:rsidP="00363B77">
      <w:pPr>
        <w:numPr>
          <w:ilvl w:val="1"/>
          <w:numId w:val="3"/>
        </w:numPr>
        <w:autoSpaceDE w:val="0"/>
        <w:autoSpaceDN w:val="0"/>
        <w:adjustRightInd w:val="0"/>
        <w:jc w:val="both"/>
        <w:rPr>
          <w:sz w:val="20"/>
          <w:szCs w:val="20"/>
        </w:rPr>
      </w:pPr>
      <w:r w:rsidRPr="003F4B69">
        <w:rPr>
          <w:sz w:val="20"/>
          <w:szCs w:val="20"/>
        </w:rPr>
        <w:t xml:space="preserve">Раздел </w:t>
      </w:r>
      <w:r w:rsidRPr="003F4B69">
        <w:rPr>
          <w:sz w:val="20"/>
          <w:szCs w:val="20"/>
          <w:lang w:val="en-US"/>
        </w:rPr>
        <w:t>VI</w:t>
      </w:r>
      <w:r w:rsidRPr="003F4B69">
        <w:rPr>
          <w:sz w:val="20"/>
          <w:szCs w:val="20"/>
        </w:rPr>
        <w:t xml:space="preserve"> Ресурсное обеспечение реализации Программы</w:t>
      </w:r>
    </w:p>
    <w:p w:rsidR="00363B77" w:rsidRPr="003F4B69" w:rsidRDefault="00363B77" w:rsidP="00363B77">
      <w:pPr>
        <w:autoSpaceDE w:val="0"/>
        <w:autoSpaceDN w:val="0"/>
        <w:adjustRightInd w:val="0"/>
        <w:ind w:left="709" w:hanging="709"/>
        <w:jc w:val="both"/>
        <w:rPr>
          <w:sz w:val="20"/>
          <w:szCs w:val="20"/>
        </w:rPr>
      </w:pPr>
      <w:r w:rsidRPr="003F4B69">
        <w:rPr>
          <w:sz w:val="20"/>
          <w:szCs w:val="20"/>
        </w:rPr>
        <w:t>изложить в следующей редакции:</w:t>
      </w:r>
    </w:p>
    <w:p w:rsidR="00363B77" w:rsidRPr="003F4B69" w:rsidRDefault="00363B77" w:rsidP="00363B77">
      <w:pPr>
        <w:autoSpaceDE w:val="0"/>
        <w:autoSpaceDN w:val="0"/>
        <w:adjustRightInd w:val="0"/>
        <w:ind w:left="142" w:hanging="142"/>
        <w:jc w:val="both"/>
        <w:rPr>
          <w:sz w:val="20"/>
          <w:szCs w:val="20"/>
        </w:rPr>
      </w:pPr>
      <w:r w:rsidRPr="003F4B69">
        <w:rPr>
          <w:sz w:val="20"/>
          <w:szCs w:val="20"/>
        </w:rPr>
        <w:t xml:space="preserve">   Объемы и источники финансирования: федеральный бюджет, областной бюджет, районный бюджет и бюджет поселения.</w:t>
      </w:r>
    </w:p>
    <w:p w:rsidR="00363B77" w:rsidRPr="003F4B69" w:rsidRDefault="00363B77" w:rsidP="00363B77">
      <w:pPr>
        <w:autoSpaceDE w:val="0"/>
        <w:autoSpaceDN w:val="0"/>
        <w:adjustRightInd w:val="0"/>
        <w:jc w:val="both"/>
        <w:rPr>
          <w:sz w:val="20"/>
          <w:szCs w:val="20"/>
        </w:rPr>
      </w:pPr>
    </w:p>
    <w:p w:rsidR="00363B77" w:rsidRPr="003F4B69" w:rsidRDefault="00363B77" w:rsidP="00363B77">
      <w:pPr>
        <w:tabs>
          <w:tab w:val="left" w:pos="12616"/>
        </w:tabs>
        <w:jc w:val="both"/>
        <w:rPr>
          <w:i/>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4"/>
        <w:gridCol w:w="1860"/>
        <w:gridCol w:w="953"/>
        <w:gridCol w:w="843"/>
        <w:gridCol w:w="845"/>
        <w:gridCol w:w="845"/>
        <w:gridCol w:w="845"/>
        <w:gridCol w:w="706"/>
        <w:gridCol w:w="843"/>
        <w:gridCol w:w="731"/>
      </w:tblGrid>
      <w:tr w:rsidR="00363B77" w:rsidRPr="003F4B69" w:rsidTr="00D14A1C">
        <w:trPr>
          <w:trHeight w:val="320"/>
          <w:tblCellSpacing w:w="5" w:type="nil"/>
        </w:trPr>
        <w:tc>
          <w:tcPr>
            <w:tcW w:w="468" w:type="pct"/>
            <w:vMerge w:val="restart"/>
            <w:vAlign w:val="center"/>
          </w:tcPr>
          <w:p w:rsidR="00363B77" w:rsidRPr="003F4B69" w:rsidRDefault="00363B77" w:rsidP="00D14A1C">
            <w:pPr>
              <w:widowControl w:val="0"/>
              <w:adjustRightInd w:val="0"/>
              <w:jc w:val="center"/>
              <w:rPr>
                <w:sz w:val="20"/>
                <w:szCs w:val="20"/>
              </w:rPr>
            </w:pPr>
            <w:bookmarkStart w:id="0" w:name="Par399"/>
            <w:bookmarkEnd w:id="0"/>
            <w:r w:rsidRPr="003F4B69">
              <w:rPr>
                <w:sz w:val="20"/>
                <w:szCs w:val="20"/>
              </w:rPr>
              <w:t>Статус</w:t>
            </w:r>
          </w:p>
        </w:tc>
        <w:tc>
          <w:tcPr>
            <w:tcW w:w="995" w:type="pct"/>
            <w:vMerge w:val="restart"/>
          </w:tcPr>
          <w:p w:rsidR="00363B77" w:rsidRPr="003F4B69" w:rsidRDefault="00363B77" w:rsidP="00D14A1C">
            <w:pPr>
              <w:widowControl w:val="0"/>
              <w:adjustRightInd w:val="0"/>
              <w:jc w:val="center"/>
              <w:rPr>
                <w:sz w:val="20"/>
                <w:szCs w:val="20"/>
              </w:rPr>
            </w:pPr>
          </w:p>
          <w:p w:rsidR="00363B77" w:rsidRPr="003F4B69" w:rsidRDefault="00363B77" w:rsidP="00D14A1C">
            <w:pPr>
              <w:widowControl w:val="0"/>
              <w:adjustRightInd w:val="0"/>
              <w:jc w:val="center"/>
              <w:rPr>
                <w:sz w:val="20"/>
                <w:szCs w:val="20"/>
              </w:rPr>
            </w:pPr>
            <w:r w:rsidRPr="003F4B69">
              <w:rPr>
                <w:sz w:val="20"/>
                <w:szCs w:val="20"/>
              </w:rPr>
              <w:t>Источник финансирования</w:t>
            </w:r>
          </w:p>
        </w:tc>
        <w:tc>
          <w:tcPr>
            <w:tcW w:w="3538" w:type="pct"/>
            <w:gridSpan w:val="8"/>
          </w:tcPr>
          <w:p w:rsidR="00363B77" w:rsidRPr="003F4B69" w:rsidRDefault="00363B77" w:rsidP="00D14A1C">
            <w:pPr>
              <w:widowControl w:val="0"/>
              <w:adjustRightInd w:val="0"/>
              <w:jc w:val="center"/>
              <w:rPr>
                <w:sz w:val="20"/>
                <w:szCs w:val="20"/>
              </w:rPr>
            </w:pPr>
            <w:r w:rsidRPr="003F4B69">
              <w:rPr>
                <w:sz w:val="20"/>
                <w:szCs w:val="20"/>
              </w:rPr>
              <w:t>Оценка расходов, тыс. рублей</w:t>
            </w:r>
          </w:p>
        </w:tc>
      </w:tr>
      <w:tr w:rsidR="00363B77" w:rsidRPr="003F4B69" w:rsidTr="00D14A1C">
        <w:trPr>
          <w:trHeight w:val="443"/>
          <w:tblCellSpacing w:w="5" w:type="nil"/>
        </w:trPr>
        <w:tc>
          <w:tcPr>
            <w:tcW w:w="468" w:type="pct"/>
            <w:vMerge/>
            <w:vAlign w:val="center"/>
          </w:tcPr>
          <w:p w:rsidR="00363B77" w:rsidRPr="003F4B69" w:rsidRDefault="00363B77" w:rsidP="00D14A1C">
            <w:pPr>
              <w:widowControl w:val="0"/>
              <w:adjustRightInd w:val="0"/>
              <w:ind w:firstLine="540"/>
              <w:jc w:val="center"/>
              <w:rPr>
                <w:sz w:val="20"/>
                <w:szCs w:val="20"/>
              </w:rPr>
            </w:pPr>
          </w:p>
        </w:tc>
        <w:tc>
          <w:tcPr>
            <w:tcW w:w="995" w:type="pct"/>
            <w:vMerge/>
          </w:tcPr>
          <w:p w:rsidR="00363B77" w:rsidRPr="003F4B69" w:rsidRDefault="00363B77" w:rsidP="00D14A1C">
            <w:pPr>
              <w:widowControl w:val="0"/>
              <w:adjustRightInd w:val="0"/>
              <w:ind w:firstLine="540"/>
              <w:jc w:val="center"/>
              <w:rPr>
                <w:sz w:val="20"/>
                <w:szCs w:val="20"/>
              </w:rPr>
            </w:pPr>
          </w:p>
        </w:tc>
        <w:tc>
          <w:tcPr>
            <w:tcW w:w="510" w:type="pct"/>
            <w:vAlign w:val="center"/>
          </w:tcPr>
          <w:p w:rsidR="00363B77" w:rsidRPr="003F4B69" w:rsidRDefault="00363B77" w:rsidP="00D14A1C">
            <w:pPr>
              <w:widowControl w:val="0"/>
              <w:adjustRightInd w:val="0"/>
              <w:jc w:val="center"/>
              <w:rPr>
                <w:sz w:val="20"/>
                <w:szCs w:val="20"/>
              </w:rPr>
            </w:pPr>
            <w:r w:rsidRPr="003F4B69">
              <w:rPr>
                <w:sz w:val="20"/>
                <w:szCs w:val="20"/>
              </w:rPr>
              <w:t>Всего</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2018 год</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2019 год</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2020 год</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2021 год</w:t>
            </w:r>
          </w:p>
        </w:tc>
        <w:tc>
          <w:tcPr>
            <w:tcW w:w="378" w:type="pct"/>
            <w:vAlign w:val="center"/>
          </w:tcPr>
          <w:p w:rsidR="00363B77" w:rsidRPr="003F4B69" w:rsidRDefault="00363B77" w:rsidP="00D14A1C">
            <w:pPr>
              <w:widowControl w:val="0"/>
              <w:adjustRightInd w:val="0"/>
              <w:jc w:val="center"/>
              <w:rPr>
                <w:sz w:val="20"/>
                <w:szCs w:val="20"/>
              </w:rPr>
            </w:pPr>
            <w:r w:rsidRPr="003F4B69">
              <w:rPr>
                <w:sz w:val="20"/>
                <w:szCs w:val="20"/>
              </w:rPr>
              <w:t>2022 год</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2023 год</w:t>
            </w:r>
          </w:p>
        </w:tc>
        <w:tc>
          <w:tcPr>
            <w:tcW w:w="392" w:type="pct"/>
            <w:vAlign w:val="center"/>
          </w:tcPr>
          <w:p w:rsidR="00363B77" w:rsidRPr="003F4B69" w:rsidRDefault="00363B77" w:rsidP="00D14A1C">
            <w:pPr>
              <w:widowControl w:val="0"/>
              <w:adjustRightInd w:val="0"/>
              <w:jc w:val="center"/>
              <w:rPr>
                <w:sz w:val="20"/>
                <w:szCs w:val="20"/>
              </w:rPr>
            </w:pPr>
            <w:r w:rsidRPr="003F4B69">
              <w:rPr>
                <w:sz w:val="20"/>
                <w:szCs w:val="20"/>
              </w:rPr>
              <w:t>2024 год</w:t>
            </w:r>
          </w:p>
        </w:tc>
      </w:tr>
      <w:tr w:rsidR="00363B77" w:rsidRPr="003F4B69" w:rsidTr="00D14A1C">
        <w:trPr>
          <w:tblCellSpacing w:w="5" w:type="nil"/>
        </w:trPr>
        <w:tc>
          <w:tcPr>
            <w:tcW w:w="468" w:type="pct"/>
            <w:vAlign w:val="center"/>
          </w:tcPr>
          <w:p w:rsidR="00363B77" w:rsidRPr="003F4B69" w:rsidRDefault="00363B77" w:rsidP="00D14A1C">
            <w:pPr>
              <w:widowControl w:val="0"/>
              <w:adjustRightInd w:val="0"/>
              <w:jc w:val="center"/>
              <w:rPr>
                <w:sz w:val="20"/>
                <w:szCs w:val="20"/>
              </w:rPr>
            </w:pPr>
            <w:r w:rsidRPr="003F4B69">
              <w:rPr>
                <w:sz w:val="20"/>
                <w:szCs w:val="20"/>
              </w:rPr>
              <w:t>1</w:t>
            </w:r>
          </w:p>
        </w:tc>
        <w:tc>
          <w:tcPr>
            <w:tcW w:w="995" w:type="pct"/>
          </w:tcPr>
          <w:p w:rsidR="00363B77" w:rsidRPr="003F4B69" w:rsidRDefault="00363B77" w:rsidP="00D14A1C">
            <w:pPr>
              <w:widowControl w:val="0"/>
              <w:adjustRightInd w:val="0"/>
              <w:jc w:val="center"/>
              <w:rPr>
                <w:sz w:val="20"/>
                <w:szCs w:val="20"/>
              </w:rPr>
            </w:pPr>
            <w:r w:rsidRPr="003F4B69">
              <w:rPr>
                <w:sz w:val="20"/>
                <w:szCs w:val="20"/>
              </w:rPr>
              <w:t>2</w:t>
            </w:r>
          </w:p>
        </w:tc>
        <w:tc>
          <w:tcPr>
            <w:tcW w:w="510" w:type="pct"/>
          </w:tcPr>
          <w:p w:rsidR="00363B77" w:rsidRPr="003F4B69" w:rsidRDefault="00363B77" w:rsidP="00D14A1C">
            <w:pPr>
              <w:widowControl w:val="0"/>
              <w:adjustRightInd w:val="0"/>
              <w:jc w:val="center"/>
              <w:rPr>
                <w:sz w:val="20"/>
                <w:szCs w:val="20"/>
              </w:rPr>
            </w:pPr>
            <w:r w:rsidRPr="003F4B69">
              <w:rPr>
                <w:sz w:val="20"/>
                <w:szCs w:val="20"/>
              </w:rPr>
              <w:t>3</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4</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5</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6</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7</w:t>
            </w:r>
          </w:p>
        </w:tc>
        <w:tc>
          <w:tcPr>
            <w:tcW w:w="378" w:type="pct"/>
            <w:vAlign w:val="center"/>
          </w:tcPr>
          <w:p w:rsidR="00363B77" w:rsidRPr="003F4B69" w:rsidRDefault="00363B77" w:rsidP="00D14A1C">
            <w:pPr>
              <w:widowControl w:val="0"/>
              <w:adjustRightInd w:val="0"/>
              <w:jc w:val="center"/>
              <w:rPr>
                <w:sz w:val="20"/>
                <w:szCs w:val="20"/>
              </w:rPr>
            </w:pPr>
            <w:r w:rsidRPr="003F4B69">
              <w:rPr>
                <w:sz w:val="20"/>
                <w:szCs w:val="20"/>
              </w:rPr>
              <w:t>8</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9</w:t>
            </w:r>
          </w:p>
        </w:tc>
        <w:tc>
          <w:tcPr>
            <w:tcW w:w="392" w:type="pct"/>
            <w:vAlign w:val="center"/>
          </w:tcPr>
          <w:p w:rsidR="00363B77" w:rsidRPr="003F4B69" w:rsidRDefault="00363B77" w:rsidP="00D14A1C">
            <w:pPr>
              <w:widowControl w:val="0"/>
              <w:adjustRightInd w:val="0"/>
              <w:jc w:val="center"/>
              <w:rPr>
                <w:sz w:val="20"/>
                <w:szCs w:val="20"/>
              </w:rPr>
            </w:pPr>
            <w:r w:rsidRPr="003F4B69">
              <w:rPr>
                <w:sz w:val="20"/>
                <w:szCs w:val="20"/>
              </w:rPr>
              <w:t>10</w:t>
            </w:r>
          </w:p>
        </w:tc>
      </w:tr>
      <w:tr w:rsidR="00363B77" w:rsidRPr="003F4B69" w:rsidTr="00D14A1C">
        <w:trPr>
          <w:trHeight w:val="320"/>
          <w:tblCellSpacing w:w="5" w:type="nil"/>
        </w:trPr>
        <w:tc>
          <w:tcPr>
            <w:tcW w:w="468" w:type="pct"/>
            <w:vMerge w:val="restart"/>
            <w:vAlign w:val="center"/>
          </w:tcPr>
          <w:p w:rsidR="00363B77" w:rsidRPr="003F4B69" w:rsidRDefault="00363B77" w:rsidP="00D14A1C">
            <w:pPr>
              <w:widowControl w:val="0"/>
              <w:adjustRightInd w:val="0"/>
              <w:jc w:val="center"/>
              <w:rPr>
                <w:sz w:val="20"/>
                <w:szCs w:val="20"/>
              </w:rPr>
            </w:pPr>
            <w:r w:rsidRPr="003F4B69">
              <w:rPr>
                <w:sz w:val="20"/>
                <w:szCs w:val="20"/>
              </w:rPr>
              <w:t>Программа</w:t>
            </w:r>
          </w:p>
        </w:tc>
        <w:tc>
          <w:tcPr>
            <w:tcW w:w="995" w:type="pct"/>
            <w:vAlign w:val="center"/>
          </w:tcPr>
          <w:p w:rsidR="00363B77" w:rsidRPr="003F4B69" w:rsidRDefault="00363B77" w:rsidP="00D14A1C">
            <w:pPr>
              <w:widowControl w:val="0"/>
              <w:adjustRightInd w:val="0"/>
              <w:rPr>
                <w:sz w:val="20"/>
                <w:szCs w:val="20"/>
              </w:rPr>
            </w:pPr>
            <w:r w:rsidRPr="003F4B69">
              <w:rPr>
                <w:sz w:val="20"/>
                <w:szCs w:val="20"/>
              </w:rPr>
              <w:t>Всего:</w:t>
            </w:r>
          </w:p>
        </w:tc>
        <w:tc>
          <w:tcPr>
            <w:tcW w:w="510" w:type="pct"/>
            <w:vAlign w:val="center"/>
          </w:tcPr>
          <w:p w:rsidR="00363B77" w:rsidRPr="003F4B69" w:rsidRDefault="00363B77" w:rsidP="00D14A1C">
            <w:pPr>
              <w:widowControl w:val="0"/>
              <w:adjustRightInd w:val="0"/>
              <w:jc w:val="center"/>
              <w:rPr>
                <w:sz w:val="20"/>
                <w:szCs w:val="20"/>
              </w:rPr>
            </w:pPr>
            <w:r w:rsidRPr="003F4B69">
              <w:rPr>
                <w:sz w:val="20"/>
                <w:szCs w:val="20"/>
              </w:rPr>
              <w:t>7048,4</w:t>
            </w:r>
          </w:p>
        </w:tc>
        <w:tc>
          <w:tcPr>
            <w:tcW w:w="451" w:type="pct"/>
            <w:vAlign w:val="center"/>
          </w:tcPr>
          <w:p w:rsidR="00363B77" w:rsidRPr="003F4B69" w:rsidRDefault="00363B77" w:rsidP="00D14A1C">
            <w:pPr>
              <w:jc w:val="center"/>
              <w:rPr>
                <w:sz w:val="20"/>
                <w:szCs w:val="20"/>
              </w:rPr>
            </w:pPr>
            <w:r w:rsidRPr="003F4B69">
              <w:rPr>
                <w:sz w:val="20"/>
                <w:szCs w:val="20"/>
              </w:rPr>
              <w:t>212,4</w:t>
            </w:r>
          </w:p>
        </w:tc>
        <w:tc>
          <w:tcPr>
            <w:tcW w:w="452" w:type="pct"/>
            <w:vAlign w:val="center"/>
          </w:tcPr>
          <w:p w:rsidR="00363B77" w:rsidRPr="003F4B69" w:rsidRDefault="00363B77" w:rsidP="00D14A1C">
            <w:pPr>
              <w:jc w:val="center"/>
              <w:rPr>
                <w:sz w:val="20"/>
                <w:szCs w:val="20"/>
              </w:rPr>
            </w:pPr>
            <w:r w:rsidRPr="003F4B69">
              <w:rPr>
                <w:sz w:val="20"/>
                <w:szCs w:val="20"/>
              </w:rPr>
              <w:t>399,3</w:t>
            </w:r>
          </w:p>
        </w:tc>
        <w:tc>
          <w:tcPr>
            <w:tcW w:w="452" w:type="pct"/>
            <w:vAlign w:val="center"/>
          </w:tcPr>
          <w:p w:rsidR="00363B77" w:rsidRPr="003F4B69" w:rsidRDefault="00363B77" w:rsidP="00D14A1C">
            <w:pPr>
              <w:jc w:val="center"/>
              <w:rPr>
                <w:sz w:val="20"/>
                <w:szCs w:val="20"/>
              </w:rPr>
            </w:pPr>
            <w:r w:rsidRPr="003F4B69">
              <w:rPr>
                <w:sz w:val="20"/>
                <w:szCs w:val="20"/>
              </w:rPr>
              <w:t>387,0</w:t>
            </w:r>
          </w:p>
        </w:tc>
        <w:tc>
          <w:tcPr>
            <w:tcW w:w="452" w:type="pct"/>
            <w:vAlign w:val="center"/>
          </w:tcPr>
          <w:p w:rsidR="00363B77" w:rsidRPr="003F4B69" w:rsidRDefault="00363B77" w:rsidP="00D14A1C">
            <w:pPr>
              <w:jc w:val="center"/>
              <w:rPr>
                <w:sz w:val="20"/>
                <w:szCs w:val="20"/>
              </w:rPr>
            </w:pPr>
            <w:r w:rsidRPr="003F4B69">
              <w:rPr>
                <w:sz w:val="20"/>
                <w:szCs w:val="20"/>
              </w:rPr>
              <w:t>1717,7</w:t>
            </w:r>
          </w:p>
        </w:tc>
        <w:tc>
          <w:tcPr>
            <w:tcW w:w="378" w:type="pct"/>
            <w:vAlign w:val="center"/>
          </w:tcPr>
          <w:p w:rsidR="00363B77" w:rsidRPr="003F4B69" w:rsidRDefault="00363B77" w:rsidP="00D14A1C">
            <w:pPr>
              <w:jc w:val="center"/>
              <w:rPr>
                <w:sz w:val="20"/>
                <w:szCs w:val="20"/>
              </w:rPr>
            </w:pPr>
            <w:r w:rsidRPr="003F4B69">
              <w:rPr>
                <w:sz w:val="20"/>
                <w:szCs w:val="20"/>
              </w:rPr>
              <w:t>1717,7</w:t>
            </w:r>
          </w:p>
        </w:tc>
        <w:tc>
          <w:tcPr>
            <w:tcW w:w="451" w:type="pct"/>
            <w:vAlign w:val="center"/>
          </w:tcPr>
          <w:p w:rsidR="00363B77" w:rsidRPr="003F4B69" w:rsidRDefault="00363B77" w:rsidP="00D14A1C">
            <w:pPr>
              <w:jc w:val="center"/>
              <w:rPr>
                <w:sz w:val="20"/>
                <w:szCs w:val="20"/>
              </w:rPr>
            </w:pPr>
            <w:r w:rsidRPr="003F4B69">
              <w:rPr>
                <w:sz w:val="20"/>
                <w:szCs w:val="20"/>
              </w:rPr>
              <w:t>1307,2</w:t>
            </w:r>
          </w:p>
        </w:tc>
        <w:tc>
          <w:tcPr>
            <w:tcW w:w="392" w:type="pct"/>
            <w:vAlign w:val="center"/>
          </w:tcPr>
          <w:p w:rsidR="00363B77" w:rsidRPr="003F4B69" w:rsidRDefault="00363B77" w:rsidP="00D14A1C">
            <w:pPr>
              <w:jc w:val="center"/>
              <w:rPr>
                <w:sz w:val="20"/>
                <w:szCs w:val="20"/>
              </w:rPr>
            </w:pPr>
            <w:r w:rsidRPr="003F4B69">
              <w:rPr>
                <w:sz w:val="20"/>
                <w:szCs w:val="20"/>
              </w:rPr>
              <w:t>1307,2</w:t>
            </w:r>
          </w:p>
        </w:tc>
      </w:tr>
      <w:tr w:rsidR="00363B77" w:rsidRPr="003F4B69" w:rsidTr="00D14A1C">
        <w:trPr>
          <w:trHeight w:val="320"/>
          <w:tblCellSpacing w:w="5" w:type="nil"/>
        </w:trPr>
        <w:tc>
          <w:tcPr>
            <w:tcW w:w="468" w:type="pct"/>
            <w:vMerge/>
          </w:tcPr>
          <w:p w:rsidR="00363B77" w:rsidRPr="003F4B69" w:rsidRDefault="00363B77" w:rsidP="00D14A1C">
            <w:pPr>
              <w:widowControl w:val="0"/>
              <w:adjustRightInd w:val="0"/>
              <w:ind w:firstLine="540"/>
              <w:jc w:val="both"/>
              <w:rPr>
                <w:sz w:val="20"/>
                <w:szCs w:val="20"/>
              </w:rPr>
            </w:pPr>
          </w:p>
        </w:tc>
        <w:tc>
          <w:tcPr>
            <w:tcW w:w="995" w:type="pct"/>
            <w:vAlign w:val="center"/>
          </w:tcPr>
          <w:p w:rsidR="00363B77" w:rsidRPr="003F4B69" w:rsidRDefault="00363B77" w:rsidP="00D14A1C">
            <w:pPr>
              <w:widowControl w:val="0"/>
              <w:adjustRightInd w:val="0"/>
              <w:rPr>
                <w:sz w:val="20"/>
                <w:szCs w:val="20"/>
              </w:rPr>
            </w:pPr>
            <w:r w:rsidRPr="003F4B69">
              <w:rPr>
                <w:sz w:val="20"/>
                <w:szCs w:val="20"/>
              </w:rPr>
              <w:t>в том числе:</w:t>
            </w:r>
          </w:p>
        </w:tc>
        <w:tc>
          <w:tcPr>
            <w:tcW w:w="510" w:type="pct"/>
            <w:vAlign w:val="center"/>
          </w:tcPr>
          <w:p w:rsidR="00363B77" w:rsidRPr="003F4B69" w:rsidRDefault="00363B77" w:rsidP="00D14A1C">
            <w:pPr>
              <w:widowControl w:val="0"/>
              <w:adjustRightInd w:val="0"/>
              <w:jc w:val="center"/>
              <w:rPr>
                <w:sz w:val="20"/>
                <w:szCs w:val="20"/>
              </w:rPr>
            </w:pPr>
          </w:p>
        </w:tc>
        <w:tc>
          <w:tcPr>
            <w:tcW w:w="451" w:type="pct"/>
            <w:vAlign w:val="center"/>
          </w:tcPr>
          <w:p w:rsidR="00363B77" w:rsidRPr="003F4B69" w:rsidRDefault="00363B77" w:rsidP="00D14A1C">
            <w:pPr>
              <w:jc w:val="center"/>
              <w:rPr>
                <w:bCs/>
                <w:sz w:val="20"/>
                <w:szCs w:val="20"/>
              </w:rPr>
            </w:pPr>
          </w:p>
        </w:tc>
        <w:tc>
          <w:tcPr>
            <w:tcW w:w="452" w:type="pct"/>
            <w:vAlign w:val="center"/>
          </w:tcPr>
          <w:p w:rsidR="00363B77" w:rsidRPr="003F4B69" w:rsidRDefault="00363B77" w:rsidP="00D14A1C">
            <w:pPr>
              <w:jc w:val="center"/>
              <w:rPr>
                <w:bCs/>
                <w:sz w:val="20"/>
                <w:szCs w:val="20"/>
              </w:rPr>
            </w:pPr>
          </w:p>
        </w:tc>
        <w:tc>
          <w:tcPr>
            <w:tcW w:w="452" w:type="pct"/>
            <w:vAlign w:val="center"/>
          </w:tcPr>
          <w:p w:rsidR="00363B77" w:rsidRPr="003F4B69" w:rsidRDefault="00363B77" w:rsidP="00D14A1C">
            <w:pPr>
              <w:jc w:val="center"/>
              <w:rPr>
                <w:bCs/>
                <w:sz w:val="20"/>
                <w:szCs w:val="20"/>
              </w:rPr>
            </w:pPr>
          </w:p>
        </w:tc>
        <w:tc>
          <w:tcPr>
            <w:tcW w:w="452" w:type="pct"/>
            <w:vAlign w:val="center"/>
          </w:tcPr>
          <w:p w:rsidR="00363B77" w:rsidRPr="003F4B69" w:rsidRDefault="00363B77" w:rsidP="00D14A1C">
            <w:pPr>
              <w:jc w:val="center"/>
              <w:rPr>
                <w:bCs/>
                <w:sz w:val="20"/>
                <w:szCs w:val="20"/>
              </w:rPr>
            </w:pPr>
          </w:p>
        </w:tc>
        <w:tc>
          <w:tcPr>
            <w:tcW w:w="378" w:type="pct"/>
            <w:vAlign w:val="center"/>
          </w:tcPr>
          <w:p w:rsidR="00363B77" w:rsidRPr="003F4B69" w:rsidRDefault="00363B77" w:rsidP="00D14A1C">
            <w:pPr>
              <w:jc w:val="center"/>
              <w:rPr>
                <w:bCs/>
                <w:sz w:val="20"/>
                <w:szCs w:val="20"/>
              </w:rPr>
            </w:pPr>
          </w:p>
        </w:tc>
        <w:tc>
          <w:tcPr>
            <w:tcW w:w="451" w:type="pct"/>
            <w:vAlign w:val="center"/>
          </w:tcPr>
          <w:p w:rsidR="00363B77" w:rsidRPr="003F4B69" w:rsidRDefault="00363B77" w:rsidP="00D14A1C">
            <w:pPr>
              <w:jc w:val="center"/>
              <w:rPr>
                <w:bCs/>
                <w:sz w:val="20"/>
                <w:szCs w:val="20"/>
              </w:rPr>
            </w:pPr>
          </w:p>
        </w:tc>
        <w:tc>
          <w:tcPr>
            <w:tcW w:w="392" w:type="pct"/>
            <w:vAlign w:val="center"/>
          </w:tcPr>
          <w:p w:rsidR="00363B77" w:rsidRPr="003F4B69" w:rsidRDefault="00363B77" w:rsidP="00D14A1C">
            <w:pPr>
              <w:jc w:val="center"/>
              <w:rPr>
                <w:bCs/>
                <w:sz w:val="20"/>
                <w:szCs w:val="20"/>
              </w:rPr>
            </w:pPr>
          </w:p>
        </w:tc>
      </w:tr>
      <w:tr w:rsidR="00363B77" w:rsidRPr="003F4B69" w:rsidTr="00D14A1C">
        <w:trPr>
          <w:trHeight w:val="320"/>
          <w:tblCellSpacing w:w="5" w:type="nil"/>
        </w:trPr>
        <w:tc>
          <w:tcPr>
            <w:tcW w:w="468" w:type="pct"/>
            <w:vMerge/>
          </w:tcPr>
          <w:p w:rsidR="00363B77" w:rsidRPr="003F4B69" w:rsidRDefault="00363B77" w:rsidP="00D14A1C">
            <w:pPr>
              <w:widowControl w:val="0"/>
              <w:adjustRightInd w:val="0"/>
              <w:ind w:firstLine="540"/>
              <w:jc w:val="both"/>
              <w:rPr>
                <w:sz w:val="20"/>
                <w:szCs w:val="20"/>
              </w:rPr>
            </w:pPr>
          </w:p>
        </w:tc>
        <w:tc>
          <w:tcPr>
            <w:tcW w:w="995" w:type="pct"/>
            <w:vAlign w:val="center"/>
          </w:tcPr>
          <w:p w:rsidR="00363B77" w:rsidRPr="003F4B69" w:rsidRDefault="00363B77" w:rsidP="00D14A1C">
            <w:pPr>
              <w:widowControl w:val="0"/>
              <w:adjustRightInd w:val="0"/>
              <w:rPr>
                <w:sz w:val="20"/>
                <w:szCs w:val="20"/>
              </w:rPr>
            </w:pPr>
            <w:r w:rsidRPr="003F4B69">
              <w:rPr>
                <w:sz w:val="20"/>
                <w:szCs w:val="20"/>
              </w:rPr>
              <w:t>федеральный бюджет</w:t>
            </w:r>
          </w:p>
        </w:tc>
        <w:tc>
          <w:tcPr>
            <w:tcW w:w="510" w:type="pct"/>
            <w:vAlign w:val="center"/>
          </w:tcPr>
          <w:p w:rsidR="00363B77" w:rsidRPr="003F4B69" w:rsidRDefault="00363B77" w:rsidP="00D14A1C">
            <w:pPr>
              <w:widowControl w:val="0"/>
              <w:adjustRightInd w:val="0"/>
              <w:jc w:val="center"/>
              <w:rPr>
                <w:sz w:val="20"/>
                <w:szCs w:val="20"/>
              </w:rPr>
            </w:pPr>
            <w:r w:rsidRPr="003F4B69">
              <w:rPr>
                <w:sz w:val="20"/>
                <w:szCs w:val="20"/>
              </w:rPr>
              <w:t>5484,3</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151,9</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336,5</w:t>
            </w:r>
          </w:p>
        </w:tc>
        <w:tc>
          <w:tcPr>
            <w:tcW w:w="452" w:type="pct"/>
            <w:vAlign w:val="center"/>
          </w:tcPr>
          <w:p w:rsidR="00363B77" w:rsidRPr="003F4B69" w:rsidRDefault="00363B77" w:rsidP="00D14A1C">
            <w:pPr>
              <w:widowControl w:val="0"/>
              <w:adjustRightInd w:val="0"/>
              <w:rPr>
                <w:sz w:val="20"/>
                <w:szCs w:val="20"/>
              </w:rPr>
            </w:pPr>
            <w:r w:rsidRPr="003F4B69">
              <w:rPr>
                <w:sz w:val="20"/>
                <w:szCs w:val="20"/>
              </w:rPr>
              <w:t>321,1</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1327,3</w:t>
            </w:r>
          </w:p>
        </w:tc>
        <w:tc>
          <w:tcPr>
            <w:tcW w:w="378" w:type="pct"/>
            <w:vAlign w:val="center"/>
          </w:tcPr>
          <w:p w:rsidR="00363B77" w:rsidRPr="003F4B69" w:rsidRDefault="00363B77" w:rsidP="00D14A1C">
            <w:pPr>
              <w:widowControl w:val="0"/>
              <w:adjustRightInd w:val="0"/>
              <w:jc w:val="center"/>
              <w:rPr>
                <w:sz w:val="20"/>
                <w:szCs w:val="20"/>
              </w:rPr>
            </w:pPr>
            <w:r w:rsidRPr="003F4B69">
              <w:rPr>
                <w:sz w:val="20"/>
                <w:szCs w:val="20"/>
              </w:rPr>
              <w:t>1327,3</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1010,1</w:t>
            </w:r>
          </w:p>
        </w:tc>
        <w:tc>
          <w:tcPr>
            <w:tcW w:w="392" w:type="pct"/>
            <w:vAlign w:val="center"/>
          </w:tcPr>
          <w:p w:rsidR="00363B77" w:rsidRPr="003F4B69" w:rsidRDefault="00363B77" w:rsidP="00D14A1C">
            <w:pPr>
              <w:widowControl w:val="0"/>
              <w:adjustRightInd w:val="0"/>
              <w:jc w:val="center"/>
              <w:rPr>
                <w:sz w:val="20"/>
                <w:szCs w:val="20"/>
              </w:rPr>
            </w:pPr>
            <w:r w:rsidRPr="003F4B69">
              <w:rPr>
                <w:sz w:val="20"/>
                <w:szCs w:val="20"/>
              </w:rPr>
              <w:t>1010,1</w:t>
            </w:r>
          </w:p>
        </w:tc>
      </w:tr>
      <w:tr w:rsidR="00363B77" w:rsidRPr="003F4B69" w:rsidTr="00D14A1C">
        <w:trPr>
          <w:trHeight w:val="320"/>
          <w:tblCellSpacing w:w="5" w:type="nil"/>
        </w:trPr>
        <w:tc>
          <w:tcPr>
            <w:tcW w:w="468" w:type="pct"/>
            <w:vMerge/>
          </w:tcPr>
          <w:p w:rsidR="00363B77" w:rsidRPr="003F4B69" w:rsidRDefault="00363B77" w:rsidP="00D14A1C">
            <w:pPr>
              <w:widowControl w:val="0"/>
              <w:adjustRightInd w:val="0"/>
              <w:ind w:firstLine="540"/>
              <w:jc w:val="both"/>
              <w:rPr>
                <w:sz w:val="20"/>
                <w:szCs w:val="20"/>
              </w:rPr>
            </w:pPr>
          </w:p>
        </w:tc>
        <w:tc>
          <w:tcPr>
            <w:tcW w:w="995" w:type="pct"/>
            <w:vAlign w:val="center"/>
          </w:tcPr>
          <w:p w:rsidR="00363B77" w:rsidRPr="003F4B69" w:rsidRDefault="00363B77" w:rsidP="00D14A1C">
            <w:pPr>
              <w:widowControl w:val="0"/>
              <w:adjustRightInd w:val="0"/>
              <w:rPr>
                <w:sz w:val="20"/>
                <w:szCs w:val="20"/>
              </w:rPr>
            </w:pPr>
            <w:r w:rsidRPr="003F4B69">
              <w:rPr>
                <w:sz w:val="20"/>
                <w:szCs w:val="20"/>
              </w:rPr>
              <w:t>областной бюджет</w:t>
            </w:r>
          </w:p>
        </w:tc>
        <w:tc>
          <w:tcPr>
            <w:tcW w:w="510" w:type="pct"/>
            <w:vAlign w:val="center"/>
          </w:tcPr>
          <w:p w:rsidR="00363B77" w:rsidRPr="003F4B69" w:rsidRDefault="00363B77" w:rsidP="00D14A1C">
            <w:pPr>
              <w:widowControl w:val="0"/>
              <w:adjustRightInd w:val="0"/>
              <w:jc w:val="center"/>
              <w:rPr>
                <w:sz w:val="20"/>
                <w:szCs w:val="20"/>
                <w:lang w:val="en-US"/>
              </w:rPr>
            </w:pPr>
            <w:r w:rsidRPr="003F4B69">
              <w:rPr>
                <w:sz w:val="20"/>
                <w:szCs w:val="20"/>
              </w:rPr>
              <w:t>870,5</w:t>
            </w:r>
          </w:p>
        </w:tc>
        <w:tc>
          <w:tcPr>
            <w:tcW w:w="451" w:type="pct"/>
            <w:vAlign w:val="center"/>
          </w:tcPr>
          <w:p w:rsidR="00363B77" w:rsidRPr="003F4B69" w:rsidRDefault="00363B77" w:rsidP="00D14A1C">
            <w:pPr>
              <w:widowControl w:val="0"/>
              <w:adjustRightInd w:val="0"/>
              <w:jc w:val="center"/>
              <w:rPr>
                <w:sz w:val="20"/>
                <w:szCs w:val="20"/>
                <w:lang w:val="en-US"/>
              </w:rPr>
            </w:pPr>
            <w:r w:rsidRPr="003F4B69">
              <w:rPr>
                <w:sz w:val="20"/>
                <w:szCs w:val="20"/>
              </w:rPr>
              <w:t>31,</w:t>
            </w:r>
            <w:r w:rsidRPr="003F4B69">
              <w:rPr>
                <w:sz w:val="20"/>
                <w:szCs w:val="20"/>
                <w:lang w:val="en-US"/>
              </w:rPr>
              <w:t>6</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6,9</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6,6</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234,3</w:t>
            </w:r>
          </w:p>
        </w:tc>
        <w:tc>
          <w:tcPr>
            <w:tcW w:w="378" w:type="pct"/>
            <w:vAlign w:val="center"/>
          </w:tcPr>
          <w:p w:rsidR="00363B77" w:rsidRPr="003F4B69" w:rsidRDefault="00363B77" w:rsidP="00D14A1C">
            <w:pPr>
              <w:widowControl w:val="0"/>
              <w:adjustRightInd w:val="0"/>
              <w:jc w:val="center"/>
              <w:rPr>
                <w:sz w:val="20"/>
                <w:szCs w:val="20"/>
              </w:rPr>
            </w:pPr>
            <w:r w:rsidRPr="003F4B69">
              <w:rPr>
                <w:sz w:val="20"/>
                <w:szCs w:val="20"/>
              </w:rPr>
              <w:t>234,3</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178,3</w:t>
            </w:r>
          </w:p>
        </w:tc>
        <w:tc>
          <w:tcPr>
            <w:tcW w:w="392" w:type="pct"/>
            <w:vAlign w:val="center"/>
          </w:tcPr>
          <w:p w:rsidR="00363B77" w:rsidRPr="003F4B69" w:rsidRDefault="00363B77" w:rsidP="00D14A1C">
            <w:pPr>
              <w:widowControl w:val="0"/>
              <w:adjustRightInd w:val="0"/>
              <w:jc w:val="center"/>
              <w:rPr>
                <w:sz w:val="20"/>
                <w:szCs w:val="20"/>
              </w:rPr>
            </w:pPr>
            <w:r w:rsidRPr="003F4B69">
              <w:rPr>
                <w:sz w:val="20"/>
                <w:szCs w:val="20"/>
              </w:rPr>
              <w:t>178,3</w:t>
            </w:r>
          </w:p>
        </w:tc>
      </w:tr>
      <w:tr w:rsidR="00363B77" w:rsidRPr="003F4B69" w:rsidTr="00D14A1C">
        <w:trPr>
          <w:trHeight w:val="330"/>
          <w:tblCellSpacing w:w="5" w:type="nil"/>
        </w:trPr>
        <w:tc>
          <w:tcPr>
            <w:tcW w:w="468" w:type="pct"/>
            <w:vMerge/>
          </w:tcPr>
          <w:p w:rsidR="00363B77" w:rsidRPr="003F4B69" w:rsidRDefault="00363B77" w:rsidP="00D14A1C">
            <w:pPr>
              <w:widowControl w:val="0"/>
              <w:adjustRightInd w:val="0"/>
              <w:ind w:firstLine="540"/>
              <w:jc w:val="both"/>
              <w:rPr>
                <w:sz w:val="20"/>
                <w:szCs w:val="20"/>
              </w:rPr>
            </w:pPr>
          </w:p>
        </w:tc>
        <w:tc>
          <w:tcPr>
            <w:tcW w:w="995" w:type="pct"/>
            <w:vAlign w:val="center"/>
          </w:tcPr>
          <w:p w:rsidR="00363B77" w:rsidRPr="003F4B69" w:rsidRDefault="00363B77" w:rsidP="00D14A1C">
            <w:pPr>
              <w:widowControl w:val="0"/>
              <w:adjustRightInd w:val="0"/>
              <w:rPr>
                <w:sz w:val="20"/>
                <w:szCs w:val="20"/>
              </w:rPr>
            </w:pPr>
            <w:r w:rsidRPr="003F4B69">
              <w:rPr>
                <w:sz w:val="20"/>
                <w:szCs w:val="20"/>
              </w:rPr>
              <w:t>местный бюджет</w:t>
            </w:r>
          </w:p>
        </w:tc>
        <w:tc>
          <w:tcPr>
            <w:tcW w:w="510" w:type="pct"/>
            <w:vAlign w:val="center"/>
          </w:tcPr>
          <w:p w:rsidR="00363B77" w:rsidRPr="003F4B69" w:rsidRDefault="00363B77" w:rsidP="00D14A1C">
            <w:pPr>
              <w:widowControl w:val="0"/>
              <w:adjustRightInd w:val="0"/>
              <w:jc w:val="center"/>
              <w:rPr>
                <w:sz w:val="20"/>
                <w:szCs w:val="20"/>
                <w:lang w:val="en-US"/>
              </w:rPr>
            </w:pPr>
            <w:r w:rsidRPr="003F4B69">
              <w:rPr>
                <w:sz w:val="20"/>
                <w:szCs w:val="20"/>
              </w:rPr>
              <w:t>693,7</w:t>
            </w:r>
          </w:p>
        </w:tc>
        <w:tc>
          <w:tcPr>
            <w:tcW w:w="451" w:type="pct"/>
            <w:vAlign w:val="center"/>
          </w:tcPr>
          <w:p w:rsidR="00363B77" w:rsidRPr="003F4B69" w:rsidRDefault="00363B77" w:rsidP="00D14A1C">
            <w:pPr>
              <w:widowControl w:val="0"/>
              <w:adjustRightInd w:val="0"/>
              <w:jc w:val="center"/>
              <w:rPr>
                <w:sz w:val="20"/>
                <w:szCs w:val="20"/>
                <w:lang w:val="en-US"/>
              </w:rPr>
            </w:pPr>
            <w:r w:rsidRPr="003F4B69">
              <w:rPr>
                <w:sz w:val="20"/>
                <w:szCs w:val="20"/>
                <w:lang w:val="en-US"/>
              </w:rPr>
              <w:t>28</w:t>
            </w:r>
            <w:r w:rsidRPr="003F4B69">
              <w:rPr>
                <w:sz w:val="20"/>
                <w:szCs w:val="20"/>
              </w:rPr>
              <w:t>,</w:t>
            </w:r>
            <w:r w:rsidRPr="003F4B69">
              <w:rPr>
                <w:sz w:val="20"/>
                <w:szCs w:val="20"/>
                <w:lang w:val="en-US"/>
              </w:rPr>
              <w:t>9</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55,9</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59,3</w:t>
            </w:r>
          </w:p>
        </w:tc>
        <w:tc>
          <w:tcPr>
            <w:tcW w:w="452" w:type="pct"/>
            <w:vAlign w:val="center"/>
          </w:tcPr>
          <w:p w:rsidR="00363B77" w:rsidRPr="003F4B69" w:rsidRDefault="00363B77" w:rsidP="00D14A1C">
            <w:pPr>
              <w:widowControl w:val="0"/>
              <w:adjustRightInd w:val="0"/>
              <w:jc w:val="center"/>
              <w:rPr>
                <w:sz w:val="20"/>
                <w:szCs w:val="20"/>
              </w:rPr>
            </w:pPr>
            <w:r w:rsidRPr="003F4B69">
              <w:rPr>
                <w:sz w:val="20"/>
                <w:szCs w:val="20"/>
              </w:rPr>
              <w:t>156,1</w:t>
            </w:r>
          </w:p>
        </w:tc>
        <w:tc>
          <w:tcPr>
            <w:tcW w:w="378" w:type="pct"/>
            <w:vAlign w:val="center"/>
          </w:tcPr>
          <w:p w:rsidR="00363B77" w:rsidRPr="003F4B69" w:rsidRDefault="00363B77" w:rsidP="00D14A1C">
            <w:pPr>
              <w:widowControl w:val="0"/>
              <w:adjustRightInd w:val="0"/>
              <w:jc w:val="center"/>
              <w:rPr>
                <w:sz w:val="20"/>
                <w:szCs w:val="20"/>
              </w:rPr>
            </w:pPr>
            <w:r w:rsidRPr="003F4B69">
              <w:rPr>
                <w:sz w:val="20"/>
                <w:szCs w:val="20"/>
              </w:rPr>
              <w:t>156,1</w:t>
            </w:r>
          </w:p>
        </w:tc>
        <w:tc>
          <w:tcPr>
            <w:tcW w:w="451" w:type="pct"/>
            <w:vAlign w:val="center"/>
          </w:tcPr>
          <w:p w:rsidR="00363B77" w:rsidRPr="003F4B69" w:rsidRDefault="00363B77" w:rsidP="00D14A1C">
            <w:pPr>
              <w:widowControl w:val="0"/>
              <w:adjustRightInd w:val="0"/>
              <w:jc w:val="center"/>
              <w:rPr>
                <w:sz w:val="20"/>
                <w:szCs w:val="20"/>
              </w:rPr>
            </w:pPr>
            <w:r w:rsidRPr="003F4B69">
              <w:rPr>
                <w:sz w:val="20"/>
                <w:szCs w:val="20"/>
              </w:rPr>
              <w:t>118,8</w:t>
            </w:r>
          </w:p>
        </w:tc>
        <w:tc>
          <w:tcPr>
            <w:tcW w:w="392" w:type="pct"/>
            <w:vAlign w:val="center"/>
          </w:tcPr>
          <w:p w:rsidR="00363B77" w:rsidRPr="003F4B69" w:rsidRDefault="00363B77" w:rsidP="00D14A1C">
            <w:pPr>
              <w:widowControl w:val="0"/>
              <w:adjustRightInd w:val="0"/>
              <w:jc w:val="center"/>
              <w:rPr>
                <w:sz w:val="20"/>
                <w:szCs w:val="20"/>
              </w:rPr>
            </w:pPr>
            <w:r w:rsidRPr="003F4B69">
              <w:rPr>
                <w:sz w:val="20"/>
                <w:szCs w:val="20"/>
              </w:rPr>
              <w:t>118,8</w:t>
            </w:r>
          </w:p>
        </w:tc>
      </w:tr>
    </w:tbl>
    <w:p w:rsidR="00363B77" w:rsidRPr="003F4B69" w:rsidRDefault="00363B77" w:rsidP="00363B77">
      <w:pPr>
        <w:ind w:firstLine="720"/>
        <w:jc w:val="both"/>
        <w:rPr>
          <w:sz w:val="20"/>
          <w:szCs w:val="20"/>
        </w:rPr>
      </w:pPr>
    </w:p>
    <w:p w:rsidR="00363B77" w:rsidRPr="003F4B69" w:rsidRDefault="00363B77" w:rsidP="00363B77">
      <w:pPr>
        <w:pStyle w:val="ConsPlusNormal"/>
        <w:ind w:firstLine="708"/>
        <w:jc w:val="both"/>
        <w:rPr>
          <w:rFonts w:ascii="Times New Roman" w:hAnsi="Times New Roman"/>
          <w:sz w:val="20"/>
        </w:rPr>
      </w:pPr>
      <w:r w:rsidRPr="003F4B69">
        <w:rPr>
          <w:rFonts w:ascii="Times New Roman" w:hAnsi="Times New Roman"/>
          <w:sz w:val="20"/>
        </w:rPr>
        <w:t xml:space="preserve">Ресурсное обеспечение и перечень мероприятий, планируемых к реализации в рамках Муниципальной программы, приведены в </w:t>
      </w:r>
      <w:hyperlink w:anchor="P1127" w:history="1">
        <w:r w:rsidRPr="003F4B69">
          <w:rPr>
            <w:rFonts w:ascii="Times New Roman" w:hAnsi="Times New Roman"/>
            <w:sz w:val="20"/>
          </w:rPr>
          <w:t>приложении</w:t>
        </w:r>
      </w:hyperlink>
      <w:r w:rsidRPr="003F4B69">
        <w:rPr>
          <w:rFonts w:ascii="Times New Roman" w:hAnsi="Times New Roman"/>
          <w:sz w:val="20"/>
        </w:rPr>
        <w:t xml:space="preserve"> 5 к данной программе.</w:t>
      </w:r>
    </w:p>
    <w:p w:rsidR="00363B77" w:rsidRPr="003F4B69" w:rsidRDefault="00363B77" w:rsidP="00363B77">
      <w:pPr>
        <w:autoSpaceDE w:val="0"/>
        <w:autoSpaceDN w:val="0"/>
        <w:adjustRightInd w:val="0"/>
        <w:ind w:firstLine="709"/>
        <w:jc w:val="both"/>
        <w:rPr>
          <w:sz w:val="20"/>
          <w:szCs w:val="20"/>
        </w:rPr>
      </w:pPr>
      <w:r w:rsidRPr="003F4B69">
        <w:rPr>
          <w:sz w:val="20"/>
          <w:szCs w:val="20"/>
        </w:rPr>
        <w:t>1.3. Приложение № 5 к Программе изложить в новой редакции (прилагается).</w:t>
      </w:r>
    </w:p>
    <w:p w:rsidR="00363B77" w:rsidRPr="003F4B69" w:rsidRDefault="00363B77" w:rsidP="00363B77">
      <w:pPr>
        <w:pStyle w:val="a5"/>
        <w:ind w:firstLine="708"/>
        <w:jc w:val="both"/>
        <w:rPr>
          <w:b/>
          <w:bCs w:val="0"/>
          <w:sz w:val="20"/>
          <w:lang w:eastAsia="en-US"/>
        </w:rPr>
      </w:pPr>
      <w:r w:rsidRPr="003F4B69">
        <w:rPr>
          <w:sz w:val="20"/>
          <w:lang w:eastAsia="en-US"/>
        </w:rPr>
        <w:t>2. Настоящее постановление вступает в силу со дня его официального опубликования.</w:t>
      </w:r>
    </w:p>
    <w:p w:rsidR="00363B77" w:rsidRPr="00363E42" w:rsidRDefault="00363B77" w:rsidP="00363B77">
      <w:pPr>
        <w:pStyle w:val="a8"/>
        <w:jc w:val="right"/>
        <w:rPr>
          <w:sz w:val="20"/>
          <w:szCs w:val="20"/>
        </w:rPr>
      </w:pPr>
    </w:p>
    <w:p w:rsidR="00363B77" w:rsidRPr="003F4B69" w:rsidRDefault="00363B77" w:rsidP="00363B77">
      <w:pPr>
        <w:jc w:val="center"/>
        <w:rPr>
          <w:b/>
          <w:sz w:val="20"/>
          <w:szCs w:val="20"/>
        </w:rPr>
      </w:pPr>
      <w:r w:rsidRPr="003F4B69">
        <w:rPr>
          <w:b/>
          <w:sz w:val="20"/>
          <w:szCs w:val="20"/>
        </w:rPr>
        <w:t>Р А С П О Р Я Ж Е Н И Е</w:t>
      </w:r>
    </w:p>
    <w:p w:rsidR="00363B77" w:rsidRPr="003F4B69" w:rsidRDefault="00363B77" w:rsidP="00363B77">
      <w:pPr>
        <w:jc w:val="center"/>
        <w:rPr>
          <w:b/>
          <w:sz w:val="20"/>
          <w:szCs w:val="20"/>
        </w:rPr>
      </w:pPr>
    </w:p>
    <w:p w:rsidR="00363B77" w:rsidRPr="003F4B69" w:rsidRDefault="00363B77" w:rsidP="00363B77">
      <w:pPr>
        <w:jc w:val="both"/>
        <w:rPr>
          <w:sz w:val="20"/>
          <w:szCs w:val="20"/>
        </w:rPr>
      </w:pPr>
      <w:r w:rsidRPr="003F4B69">
        <w:rPr>
          <w:sz w:val="20"/>
          <w:szCs w:val="20"/>
        </w:rPr>
        <w:t>«29» апреля 2020 года                                                                              № 5</w:t>
      </w:r>
    </w:p>
    <w:p w:rsidR="00363B77" w:rsidRPr="003F4B69" w:rsidRDefault="00363B77" w:rsidP="00363B77">
      <w:pPr>
        <w:jc w:val="center"/>
        <w:rPr>
          <w:sz w:val="20"/>
          <w:szCs w:val="20"/>
        </w:rPr>
      </w:pPr>
    </w:p>
    <w:p w:rsidR="00363B77" w:rsidRPr="003F4B69" w:rsidRDefault="00363B77" w:rsidP="00363B77">
      <w:pPr>
        <w:jc w:val="center"/>
        <w:rPr>
          <w:sz w:val="20"/>
          <w:szCs w:val="20"/>
        </w:rPr>
      </w:pPr>
      <w:r w:rsidRPr="003F4B69">
        <w:rPr>
          <w:sz w:val="20"/>
          <w:szCs w:val="20"/>
        </w:rPr>
        <w:lastRenderedPageBreak/>
        <w:t>п. Междуреченский</w:t>
      </w:r>
    </w:p>
    <w:p w:rsidR="00363B77" w:rsidRPr="003F4B69" w:rsidRDefault="00363B77" w:rsidP="00363B77">
      <w:pPr>
        <w:jc w:val="center"/>
        <w:rPr>
          <w:sz w:val="20"/>
          <w:szCs w:val="20"/>
        </w:rPr>
      </w:pPr>
    </w:p>
    <w:p w:rsidR="00363B77" w:rsidRPr="003F4B69" w:rsidRDefault="00363B77" w:rsidP="00363B77">
      <w:pPr>
        <w:jc w:val="center"/>
        <w:rPr>
          <w:sz w:val="20"/>
          <w:szCs w:val="20"/>
        </w:rPr>
      </w:pPr>
    </w:p>
    <w:p w:rsidR="00363B77" w:rsidRPr="003F4B69" w:rsidRDefault="00363B77" w:rsidP="00363B77">
      <w:pPr>
        <w:jc w:val="center"/>
        <w:rPr>
          <w:sz w:val="20"/>
          <w:szCs w:val="20"/>
        </w:rPr>
      </w:pPr>
    </w:p>
    <w:p w:rsidR="00363B77" w:rsidRPr="003F4B69" w:rsidRDefault="00363B77" w:rsidP="00363B77">
      <w:pPr>
        <w:jc w:val="center"/>
        <w:rPr>
          <w:b/>
          <w:sz w:val="20"/>
          <w:szCs w:val="20"/>
        </w:rPr>
      </w:pPr>
      <w:r w:rsidRPr="003F4B69">
        <w:rPr>
          <w:b/>
          <w:sz w:val="20"/>
          <w:szCs w:val="20"/>
        </w:rPr>
        <w:t>Об утверждении плана-графика выполнения мероприятий по избавлению от «визуального мусора» и созданию привлекательного облика муниципального образования «Междуреченское»</w:t>
      </w:r>
    </w:p>
    <w:p w:rsidR="00363B77" w:rsidRPr="003F4B69" w:rsidRDefault="00363B77" w:rsidP="00363B77">
      <w:pPr>
        <w:jc w:val="both"/>
        <w:rPr>
          <w:sz w:val="20"/>
          <w:szCs w:val="20"/>
        </w:rPr>
      </w:pPr>
    </w:p>
    <w:p w:rsidR="00363B77" w:rsidRPr="003F4B69" w:rsidRDefault="00363B77" w:rsidP="00363B77">
      <w:pPr>
        <w:numPr>
          <w:ilvl w:val="0"/>
          <w:numId w:val="4"/>
        </w:numPr>
        <w:jc w:val="both"/>
        <w:rPr>
          <w:sz w:val="20"/>
          <w:szCs w:val="20"/>
        </w:rPr>
      </w:pPr>
      <w:r w:rsidRPr="003F4B69">
        <w:rPr>
          <w:sz w:val="20"/>
          <w:szCs w:val="20"/>
        </w:rPr>
        <w:t>Утвердить план-график мероприятий по избавлению от «визуального мусора» и созданию привлекательного облика муниципального образования «Междуреченское».</w:t>
      </w:r>
    </w:p>
    <w:p w:rsidR="00363B77" w:rsidRPr="003F4B69" w:rsidRDefault="00363B77" w:rsidP="00363B77">
      <w:pPr>
        <w:numPr>
          <w:ilvl w:val="0"/>
          <w:numId w:val="4"/>
        </w:numPr>
        <w:jc w:val="both"/>
        <w:rPr>
          <w:sz w:val="20"/>
          <w:szCs w:val="20"/>
        </w:rPr>
      </w:pPr>
      <w:r w:rsidRPr="003F4B69">
        <w:rPr>
          <w:sz w:val="20"/>
          <w:szCs w:val="20"/>
        </w:rPr>
        <w:t>Опубликовать настоящее распоряжение в информационном бюллетене органов местного самоуправления и на официальном сайте МО «Пинежский район».</w:t>
      </w:r>
    </w:p>
    <w:p w:rsidR="00363B77" w:rsidRPr="003F4B69" w:rsidRDefault="00363B77" w:rsidP="00363B77">
      <w:pPr>
        <w:numPr>
          <w:ilvl w:val="0"/>
          <w:numId w:val="4"/>
        </w:numPr>
        <w:jc w:val="both"/>
        <w:rPr>
          <w:sz w:val="20"/>
          <w:szCs w:val="20"/>
        </w:rPr>
      </w:pPr>
      <w:r w:rsidRPr="003F4B69">
        <w:rPr>
          <w:sz w:val="20"/>
          <w:szCs w:val="20"/>
        </w:rPr>
        <w:t>Настоящее распоряжение вступает в силу с момента его официального опубликования.</w:t>
      </w:r>
    </w:p>
    <w:p w:rsidR="00363B77" w:rsidRPr="00363E42" w:rsidRDefault="00363B77" w:rsidP="00363B77">
      <w:pPr>
        <w:pStyle w:val="2"/>
        <w:ind w:left="720"/>
        <w:jc w:val="both"/>
        <w:rPr>
          <w:sz w:val="20"/>
          <w:szCs w:val="20"/>
        </w:rPr>
      </w:pPr>
    </w:p>
    <w:p w:rsidR="00363B77" w:rsidRPr="002F7A78" w:rsidRDefault="00363B77" w:rsidP="00363B77">
      <w:pPr>
        <w:jc w:val="right"/>
        <w:rPr>
          <w:sz w:val="20"/>
          <w:szCs w:val="20"/>
        </w:rPr>
      </w:pPr>
      <w:r w:rsidRPr="002F7A78">
        <w:rPr>
          <w:sz w:val="20"/>
          <w:szCs w:val="20"/>
        </w:rPr>
        <w:t>Глава администрации Е.Ю.Шатровская</w:t>
      </w:r>
    </w:p>
    <w:p w:rsidR="00363B77" w:rsidRPr="002F7A78" w:rsidRDefault="00363B77" w:rsidP="00363B77">
      <w:pPr>
        <w:jc w:val="right"/>
        <w:rPr>
          <w:sz w:val="20"/>
          <w:szCs w:val="20"/>
        </w:rPr>
      </w:pPr>
    </w:p>
    <w:p w:rsidR="00363B77" w:rsidRPr="002F7A78" w:rsidRDefault="00363B77" w:rsidP="00363B77">
      <w:pPr>
        <w:jc w:val="right"/>
        <w:rPr>
          <w:sz w:val="20"/>
          <w:szCs w:val="20"/>
        </w:rPr>
      </w:pPr>
      <w:r>
        <w:rPr>
          <w:sz w:val="20"/>
          <w:szCs w:val="20"/>
        </w:rPr>
        <w:t>Тираж: 6экз.</w:t>
      </w:r>
    </w:p>
    <w:p w:rsidR="00363B77" w:rsidRPr="002F7A78" w:rsidRDefault="00363B77" w:rsidP="00363B77">
      <w:pPr>
        <w:jc w:val="right"/>
        <w:rPr>
          <w:sz w:val="20"/>
          <w:szCs w:val="20"/>
        </w:rPr>
      </w:pPr>
      <w:r w:rsidRPr="002F7A78">
        <w:rPr>
          <w:sz w:val="20"/>
          <w:szCs w:val="20"/>
        </w:rPr>
        <w:t>Адрес: п.Междуреченский ул.Строителей д.14</w:t>
      </w:r>
    </w:p>
    <w:p w:rsidR="00363B77" w:rsidRPr="00363E42" w:rsidRDefault="00363B77" w:rsidP="00363B77">
      <w:pPr>
        <w:pStyle w:val="2"/>
        <w:jc w:val="center"/>
        <w:rPr>
          <w:sz w:val="20"/>
          <w:szCs w:val="20"/>
        </w:rPr>
      </w:pPr>
    </w:p>
    <w:p w:rsidR="00363B77" w:rsidRPr="00363E42" w:rsidRDefault="00363B77" w:rsidP="00363B77">
      <w:pPr>
        <w:pStyle w:val="2"/>
        <w:jc w:val="center"/>
        <w:rPr>
          <w:sz w:val="20"/>
          <w:szCs w:val="20"/>
        </w:rPr>
      </w:pPr>
    </w:p>
    <w:p w:rsidR="00363B77" w:rsidRPr="00363E42" w:rsidRDefault="00363B77" w:rsidP="00363B77">
      <w:pPr>
        <w:pStyle w:val="2"/>
        <w:jc w:val="center"/>
        <w:rPr>
          <w:sz w:val="20"/>
          <w:szCs w:val="20"/>
        </w:rPr>
      </w:pPr>
    </w:p>
    <w:p w:rsidR="00363B77" w:rsidRPr="00363E42" w:rsidRDefault="00363B77" w:rsidP="00363B77">
      <w:pPr>
        <w:pStyle w:val="2"/>
        <w:jc w:val="center"/>
        <w:rPr>
          <w:sz w:val="20"/>
          <w:szCs w:val="20"/>
        </w:rPr>
      </w:pPr>
    </w:p>
    <w:p w:rsidR="00363B77" w:rsidRDefault="00363B77" w:rsidP="00363B77">
      <w:pPr>
        <w:pStyle w:val="2"/>
        <w:jc w:val="center"/>
      </w:pPr>
    </w:p>
    <w:p w:rsidR="00363B77" w:rsidRDefault="00363B77" w:rsidP="00363B77">
      <w:pPr>
        <w:pStyle w:val="2"/>
        <w:jc w:val="center"/>
      </w:pPr>
    </w:p>
    <w:p w:rsidR="00363B77" w:rsidRDefault="00363B77" w:rsidP="00363B77">
      <w:pPr>
        <w:pStyle w:val="2"/>
        <w:jc w:val="center"/>
      </w:pPr>
    </w:p>
    <w:p w:rsidR="00363B77" w:rsidRDefault="00363B77" w:rsidP="00363B77">
      <w:pPr>
        <w:pStyle w:val="2"/>
        <w:jc w:val="center"/>
      </w:pPr>
    </w:p>
    <w:p w:rsidR="003652EA" w:rsidRDefault="003652EA">
      <w:bookmarkStart w:id="1" w:name="_GoBack"/>
      <w:bookmarkEnd w:id="1"/>
    </w:p>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54B"/>
    <w:multiLevelType w:val="hybridMultilevel"/>
    <w:tmpl w:val="21EA7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27D54"/>
    <w:multiLevelType w:val="hybridMultilevel"/>
    <w:tmpl w:val="5D5E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635A1"/>
    <w:multiLevelType w:val="hybridMultilevel"/>
    <w:tmpl w:val="CB168002"/>
    <w:lvl w:ilvl="0" w:tplc="60949F0C">
      <w:start w:val="1"/>
      <w:numFmt w:val="decimal"/>
      <w:lvlText w:val="%1."/>
      <w:lvlJc w:val="left"/>
      <w:pPr>
        <w:ind w:left="1140" w:hanging="360"/>
      </w:pPr>
      <w:rPr>
        <w:rFonts w:cs="Times New Roman" w:hint="default"/>
        <w:b w:val="0"/>
        <w:sz w:val="28"/>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 w15:restartNumberingAfterBreak="0">
    <w:nsid w:val="5D874B09"/>
    <w:multiLevelType w:val="multilevel"/>
    <w:tmpl w:val="FF38CB90"/>
    <w:lvl w:ilvl="0">
      <w:start w:val="1"/>
      <w:numFmt w:val="decimal"/>
      <w:lvlText w:val="%1."/>
      <w:lvlJc w:val="left"/>
      <w:pPr>
        <w:tabs>
          <w:tab w:val="num" w:pos="735"/>
        </w:tabs>
        <w:ind w:left="735"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77"/>
    <w:rsid w:val="00363B77"/>
    <w:rsid w:val="003652EA"/>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8D1C03-5C19-4621-903B-855ECA3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B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363B77"/>
    <w:pPr>
      <w:spacing w:after="0" w:line="240" w:lineRule="auto"/>
    </w:pPr>
    <w:rPr>
      <w:rFonts w:ascii="Calibri" w:eastAsia="Times New Roman" w:hAnsi="Calibri" w:cs="Times New Roman"/>
    </w:rPr>
  </w:style>
  <w:style w:type="character" w:customStyle="1" w:styleId="a4">
    <w:name w:val="Без интервала Знак"/>
    <w:link w:val="a3"/>
    <w:uiPriority w:val="99"/>
    <w:rsid w:val="00363B77"/>
    <w:rPr>
      <w:rFonts w:ascii="Calibri" w:eastAsia="Times New Roman" w:hAnsi="Calibri" w:cs="Times New Roman"/>
    </w:rPr>
  </w:style>
  <w:style w:type="paragraph" w:styleId="a5">
    <w:name w:val="Body Text"/>
    <w:basedOn w:val="a"/>
    <w:link w:val="a6"/>
    <w:rsid w:val="00363B77"/>
    <w:pPr>
      <w:overflowPunct w:val="0"/>
      <w:autoSpaceDE w:val="0"/>
      <w:autoSpaceDN w:val="0"/>
      <w:adjustRightInd w:val="0"/>
      <w:textAlignment w:val="baseline"/>
    </w:pPr>
    <w:rPr>
      <w:bCs/>
      <w:sz w:val="28"/>
      <w:szCs w:val="20"/>
    </w:rPr>
  </w:style>
  <w:style w:type="character" w:customStyle="1" w:styleId="a6">
    <w:name w:val="Основной текст Знак"/>
    <w:basedOn w:val="a0"/>
    <w:link w:val="a5"/>
    <w:rsid w:val="00363B77"/>
    <w:rPr>
      <w:rFonts w:ascii="Times New Roman" w:eastAsia="Times New Roman" w:hAnsi="Times New Roman" w:cs="Times New Roman"/>
      <w:bCs/>
      <w:sz w:val="28"/>
      <w:szCs w:val="20"/>
      <w:lang w:eastAsia="ru-RU"/>
    </w:rPr>
  </w:style>
  <w:style w:type="paragraph" w:styleId="a7">
    <w:name w:val="Normal (Web)"/>
    <w:basedOn w:val="a"/>
    <w:unhideWhenUsed/>
    <w:rsid w:val="00363B77"/>
    <w:pPr>
      <w:widowControl w:val="0"/>
      <w:autoSpaceDN w:val="0"/>
      <w:spacing w:before="280" w:after="119"/>
    </w:pPr>
    <w:rPr>
      <w:rFonts w:eastAsia="Lucida Sans Unicode" w:cs="Mangal"/>
      <w:kern w:val="3"/>
      <w:lang w:eastAsia="zh-CN" w:bidi="hi-IN"/>
    </w:rPr>
  </w:style>
  <w:style w:type="paragraph" w:styleId="a8">
    <w:name w:val="List Paragraph"/>
    <w:basedOn w:val="a"/>
    <w:uiPriority w:val="34"/>
    <w:qFormat/>
    <w:rsid w:val="00363B77"/>
    <w:pPr>
      <w:suppressAutoHyphens/>
      <w:ind w:left="720"/>
      <w:contextualSpacing/>
    </w:pPr>
    <w:rPr>
      <w:lang w:eastAsia="ar-SA"/>
    </w:rPr>
  </w:style>
  <w:style w:type="paragraph" w:styleId="2">
    <w:name w:val="Body Text 2"/>
    <w:basedOn w:val="a"/>
    <w:link w:val="20"/>
    <w:uiPriority w:val="99"/>
    <w:semiHidden/>
    <w:unhideWhenUsed/>
    <w:rsid w:val="00363B77"/>
    <w:pPr>
      <w:spacing w:after="120" w:line="480" w:lineRule="auto"/>
    </w:pPr>
  </w:style>
  <w:style w:type="character" w:customStyle="1" w:styleId="20">
    <w:name w:val="Основной текст 2 Знак"/>
    <w:basedOn w:val="a0"/>
    <w:link w:val="2"/>
    <w:uiPriority w:val="99"/>
    <w:semiHidden/>
    <w:rsid w:val="00363B7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63B77"/>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9">
    <w:name w:val="Style9"/>
    <w:basedOn w:val="a"/>
    <w:rsid w:val="00363B77"/>
    <w:pPr>
      <w:widowControl w:val="0"/>
      <w:autoSpaceDE w:val="0"/>
      <w:autoSpaceDN w:val="0"/>
      <w:adjustRightInd w:val="0"/>
      <w:spacing w:line="322" w:lineRule="exact"/>
      <w:ind w:firstLine="838"/>
    </w:pPr>
  </w:style>
  <w:style w:type="character" w:customStyle="1" w:styleId="FontStyle13">
    <w:name w:val="Font Style13"/>
    <w:rsid w:val="00363B77"/>
    <w:rPr>
      <w:rFonts w:ascii="Times New Roman" w:hAnsi="Times New Roman" w:cs="Times New Roman" w:hint="default"/>
      <w:sz w:val="26"/>
      <w:szCs w:val="26"/>
    </w:rPr>
  </w:style>
  <w:style w:type="character" w:customStyle="1" w:styleId="ConsPlusNormal0">
    <w:name w:val="ConsPlusNormal Знак"/>
    <w:link w:val="ConsPlusNormal"/>
    <w:locked/>
    <w:rsid w:val="00363B7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dcterms:created xsi:type="dcterms:W3CDTF">2020-08-17T14:19:00Z</dcterms:created>
  <dcterms:modified xsi:type="dcterms:W3CDTF">2020-08-17T14:19:00Z</dcterms:modified>
</cp:coreProperties>
</file>