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93" w:rsidRDefault="00521D93" w:rsidP="00521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D93">
        <w:rPr>
          <w:rFonts w:ascii="Times New Roman" w:hAnsi="Times New Roman" w:cs="Times New Roman"/>
          <w:b/>
          <w:sz w:val="28"/>
          <w:szCs w:val="28"/>
        </w:rPr>
        <w:t>Заполнить 3-НДФЛ быстрее помогут короткие сценарии</w:t>
      </w:r>
    </w:p>
    <w:p w:rsidR="00521D93" w:rsidRPr="00521D93" w:rsidRDefault="005155C4" w:rsidP="00521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6D391EE" wp14:editId="7D92090F">
            <wp:simplePos x="0" y="0"/>
            <wp:positionH relativeFrom="column">
              <wp:posOffset>100965</wp:posOffset>
            </wp:positionH>
            <wp:positionV relativeFrom="paragraph">
              <wp:posOffset>208915</wp:posOffset>
            </wp:positionV>
            <wp:extent cx="2000250" cy="1388110"/>
            <wp:effectExtent l="0" t="0" r="0" b="2540"/>
            <wp:wrapSquare wrapText="bothSides"/>
            <wp:docPr id="1" name="Рисунок 1" descr="F:\3-ндф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3-ндфл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D93" w:rsidRPr="00521D93" w:rsidRDefault="00521D93" w:rsidP="0052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1D93">
        <w:rPr>
          <w:rFonts w:ascii="Times New Roman" w:hAnsi="Times New Roman" w:cs="Times New Roman"/>
          <w:sz w:val="24"/>
          <w:szCs w:val="24"/>
        </w:rPr>
        <w:t>Заполнить декларацию, если купил квартиру или сдал ее в аренду, буквально в три клика. Это возможно благодаря коротким сценариям, которые есть в Личном кабинете налогоплательщика. Достаточно выбрать подходящую ситуацию, пройти краткий опрос – и декларация, в том числе для получения налогового вычета, готова. Пока пользователям доступны семь сценариев:</w:t>
      </w:r>
    </w:p>
    <w:p w:rsidR="00521D93" w:rsidRPr="00521D93" w:rsidRDefault="00521D93" w:rsidP="00521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D93">
        <w:rPr>
          <w:rFonts w:ascii="Times New Roman" w:hAnsi="Times New Roman" w:cs="Times New Roman"/>
          <w:sz w:val="24"/>
          <w:szCs w:val="24"/>
        </w:rPr>
        <w:t>1.</w:t>
      </w:r>
      <w:r w:rsidRPr="00521D93">
        <w:rPr>
          <w:rFonts w:ascii="Times New Roman" w:hAnsi="Times New Roman" w:cs="Times New Roman"/>
          <w:sz w:val="24"/>
          <w:szCs w:val="24"/>
        </w:rPr>
        <w:tab/>
        <w:t>покупка недвижимости;</w:t>
      </w:r>
    </w:p>
    <w:p w:rsidR="00521D93" w:rsidRPr="00521D93" w:rsidRDefault="00521D93" w:rsidP="00521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D93">
        <w:rPr>
          <w:rFonts w:ascii="Times New Roman" w:hAnsi="Times New Roman" w:cs="Times New Roman"/>
          <w:sz w:val="24"/>
          <w:szCs w:val="24"/>
        </w:rPr>
        <w:t>2.</w:t>
      </w:r>
      <w:r w:rsidRPr="00521D93">
        <w:rPr>
          <w:rFonts w:ascii="Times New Roman" w:hAnsi="Times New Roman" w:cs="Times New Roman"/>
          <w:sz w:val="24"/>
          <w:szCs w:val="24"/>
        </w:rPr>
        <w:tab/>
        <w:t>продажа имущества;</w:t>
      </w:r>
    </w:p>
    <w:p w:rsidR="00521D93" w:rsidRPr="00521D93" w:rsidRDefault="00521D93" w:rsidP="00521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D93">
        <w:rPr>
          <w:rFonts w:ascii="Times New Roman" w:hAnsi="Times New Roman" w:cs="Times New Roman"/>
          <w:sz w:val="24"/>
          <w:szCs w:val="24"/>
        </w:rPr>
        <w:t>3.</w:t>
      </w:r>
      <w:r w:rsidRPr="00521D93">
        <w:rPr>
          <w:rFonts w:ascii="Times New Roman" w:hAnsi="Times New Roman" w:cs="Times New Roman"/>
          <w:sz w:val="24"/>
          <w:szCs w:val="24"/>
        </w:rPr>
        <w:tab/>
        <w:t>сдаче жилья в аренду;</w:t>
      </w:r>
    </w:p>
    <w:p w:rsidR="00521D93" w:rsidRPr="00521D93" w:rsidRDefault="00521D93" w:rsidP="00521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D93">
        <w:rPr>
          <w:rFonts w:ascii="Times New Roman" w:hAnsi="Times New Roman" w:cs="Times New Roman"/>
          <w:sz w:val="24"/>
          <w:szCs w:val="24"/>
        </w:rPr>
        <w:t>4.</w:t>
      </w:r>
      <w:r w:rsidRPr="00521D93">
        <w:rPr>
          <w:rFonts w:ascii="Times New Roman" w:hAnsi="Times New Roman" w:cs="Times New Roman"/>
          <w:sz w:val="24"/>
          <w:szCs w:val="24"/>
        </w:rPr>
        <w:tab/>
        <w:t>взносы на инвестирование;</w:t>
      </w:r>
      <w:bookmarkStart w:id="0" w:name="_GoBack"/>
      <w:bookmarkEnd w:id="0"/>
    </w:p>
    <w:p w:rsidR="00521D93" w:rsidRPr="00521D93" w:rsidRDefault="00521D93" w:rsidP="00521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D93">
        <w:rPr>
          <w:rFonts w:ascii="Times New Roman" w:hAnsi="Times New Roman" w:cs="Times New Roman"/>
          <w:sz w:val="24"/>
          <w:szCs w:val="24"/>
        </w:rPr>
        <w:t>5.</w:t>
      </w:r>
      <w:r w:rsidRPr="00521D93">
        <w:rPr>
          <w:rFonts w:ascii="Times New Roman" w:hAnsi="Times New Roman" w:cs="Times New Roman"/>
          <w:sz w:val="24"/>
          <w:szCs w:val="24"/>
        </w:rPr>
        <w:tab/>
        <w:t>взносы на благотворительность;</w:t>
      </w:r>
    </w:p>
    <w:p w:rsidR="00521D93" w:rsidRPr="00521D93" w:rsidRDefault="00521D93" w:rsidP="00521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D93">
        <w:rPr>
          <w:rFonts w:ascii="Times New Roman" w:hAnsi="Times New Roman" w:cs="Times New Roman"/>
          <w:sz w:val="24"/>
          <w:szCs w:val="24"/>
        </w:rPr>
        <w:t>6.</w:t>
      </w:r>
      <w:r w:rsidRPr="00521D93">
        <w:rPr>
          <w:rFonts w:ascii="Times New Roman" w:hAnsi="Times New Roman" w:cs="Times New Roman"/>
          <w:sz w:val="24"/>
          <w:szCs w:val="24"/>
        </w:rPr>
        <w:tab/>
        <w:t>оплата лечения;</w:t>
      </w:r>
    </w:p>
    <w:p w:rsidR="00521D93" w:rsidRPr="00521D93" w:rsidRDefault="00521D93" w:rsidP="00521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D93">
        <w:rPr>
          <w:rFonts w:ascii="Times New Roman" w:hAnsi="Times New Roman" w:cs="Times New Roman"/>
          <w:sz w:val="24"/>
          <w:szCs w:val="24"/>
        </w:rPr>
        <w:t>7.</w:t>
      </w:r>
      <w:r w:rsidRPr="00521D93">
        <w:rPr>
          <w:rFonts w:ascii="Times New Roman" w:hAnsi="Times New Roman" w:cs="Times New Roman"/>
          <w:sz w:val="24"/>
          <w:szCs w:val="24"/>
        </w:rPr>
        <w:tab/>
        <w:t>оплата образования.</w:t>
      </w:r>
    </w:p>
    <w:p w:rsidR="00E954EB" w:rsidRPr="00521D93" w:rsidRDefault="00521D93" w:rsidP="0052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1D93">
        <w:rPr>
          <w:rFonts w:ascii="Times New Roman" w:hAnsi="Times New Roman" w:cs="Times New Roman"/>
          <w:sz w:val="24"/>
          <w:szCs w:val="24"/>
        </w:rPr>
        <w:t>С функциональными возможностями и интерфейсом «Личного кабинета налогоплательщика для физических лиц» можно ознакомиться в демоверсии. В частности, добавлен раздел «Доходы», теперь в нем содержатся справки о доходах 2-НДФЛ, полученные от работодателя или другого налогового агента, расчеты по страховым взносам, а также сведения о дивидендах из декларации по налогу на прибыль организации.</w:t>
      </w:r>
    </w:p>
    <w:sectPr w:rsidR="00E954EB" w:rsidRPr="00521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9B"/>
    <w:rsid w:val="0026719B"/>
    <w:rsid w:val="005155C4"/>
    <w:rsid w:val="00521D93"/>
    <w:rsid w:val="00E9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Иляна Андреевна</dc:creator>
  <cp:keywords/>
  <dc:description/>
  <cp:lastModifiedBy>Шестакова Иляна Андреевна</cp:lastModifiedBy>
  <cp:revision>3</cp:revision>
  <dcterms:created xsi:type="dcterms:W3CDTF">2020-08-25T09:19:00Z</dcterms:created>
  <dcterms:modified xsi:type="dcterms:W3CDTF">2020-08-25T09:29:00Z</dcterms:modified>
</cp:coreProperties>
</file>