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4B" w:rsidRPr="00F458BF" w:rsidRDefault="00411B4B" w:rsidP="00DC108C">
      <w:pPr>
        <w:jc w:val="center"/>
        <w:rPr>
          <w:b/>
          <w:bCs/>
          <w:sz w:val="28"/>
          <w:szCs w:val="28"/>
        </w:rPr>
      </w:pPr>
      <w:r w:rsidRPr="00BD21D4">
        <w:rPr>
          <w:b/>
          <w:bCs/>
          <w:sz w:val="28"/>
          <w:szCs w:val="28"/>
        </w:rPr>
        <w:t>АДМИНИСТРАЦИЯ М</w:t>
      </w:r>
      <w:r w:rsidRPr="00F458BF">
        <w:rPr>
          <w:b/>
          <w:bCs/>
          <w:sz w:val="28"/>
          <w:szCs w:val="28"/>
        </w:rPr>
        <w:t xml:space="preserve">УНИЦИПАЛЬНОГО ОБРАЗОВАНИЯ  </w:t>
      </w:r>
    </w:p>
    <w:p w:rsidR="00411B4B" w:rsidRPr="00F458BF" w:rsidRDefault="00411B4B" w:rsidP="00DC108C">
      <w:pPr>
        <w:jc w:val="center"/>
        <w:rPr>
          <w:b/>
          <w:bCs/>
          <w:sz w:val="28"/>
          <w:szCs w:val="28"/>
        </w:rPr>
      </w:pPr>
      <w:r w:rsidRPr="00F458BF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Сийское</w:t>
      </w:r>
      <w:r w:rsidRPr="00F458BF">
        <w:rPr>
          <w:b/>
          <w:bCs/>
          <w:sz w:val="28"/>
          <w:szCs w:val="28"/>
        </w:rPr>
        <w:t>»</w:t>
      </w:r>
    </w:p>
    <w:p w:rsidR="00411B4B" w:rsidRPr="00F458BF" w:rsidRDefault="00411B4B" w:rsidP="00DC108C"/>
    <w:p w:rsidR="00411B4B" w:rsidRPr="00F458BF" w:rsidRDefault="00411B4B" w:rsidP="00DC108C">
      <w:pPr>
        <w:jc w:val="center"/>
        <w:rPr>
          <w:noProof/>
        </w:rPr>
      </w:pPr>
      <w:r w:rsidRPr="00F458BF">
        <w:rPr>
          <w:b/>
          <w:bCs/>
          <w:noProof/>
          <w:sz w:val="32"/>
          <w:szCs w:val="32"/>
        </w:rPr>
        <w:t>П О С Т А Н О В Л  Е Н И Е</w:t>
      </w:r>
    </w:p>
    <w:p w:rsidR="00411B4B" w:rsidRPr="00F458BF" w:rsidRDefault="00411B4B" w:rsidP="00DC108C">
      <w:pPr>
        <w:rPr>
          <w:sz w:val="26"/>
          <w:szCs w:val="26"/>
        </w:rPr>
      </w:pPr>
    </w:p>
    <w:p w:rsidR="00411B4B" w:rsidRPr="00F458BF" w:rsidRDefault="00411B4B" w:rsidP="00DC108C">
      <w:pPr>
        <w:jc w:val="center"/>
        <w:rPr>
          <w:sz w:val="26"/>
          <w:szCs w:val="26"/>
        </w:rPr>
      </w:pPr>
      <w:r w:rsidRPr="00F458BF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30 </w:t>
      </w:r>
      <w:r w:rsidRPr="00F458BF">
        <w:rPr>
          <w:sz w:val="28"/>
          <w:szCs w:val="28"/>
        </w:rPr>
        <w:t>марта 2020 года</w:t>
      </w:r>
      <w:r w:rsidRPr="00F458BF">
        <w:rPr>
          <w:sz w:val="28"/>
          <w:szCs w:val="28"/>
        </w:rPr>
        <w:tab/>
      </w:r>
      <w:r w:rsidRPr="00F458B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5</w:t>
      </w:r>
    </w:p>
    <w:p w:rsidR="00411B4B" w:rsidRDefault="00411B4B" w:rsidP="00DC108C">
      <w:pPr>
        <w:tabs>
          <w:tab w:val="left" w:pos="7938"/>
        </w:tabs>
        <w:jc w:val="both"/>
        <w:rPr>
          <w:sz w:val="28"/>
          <w:szCs w:val="28"/>
        </w:rPr>
      </w:pPr>
    </w:p>
    <w:p w:rsidR="00411B4B" w:rsidRPr="00F458BF" w:rsidRDefault="00411B4B" w:rsidP="00DC108C">
      <w:pPr>
        <w:tabs>
          <w:tab w:val="left" w:pos="7938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8930"/>
      </w:tblGrid>
      <w:tr w:rsidR="00411B4B" w:rsidRPr="00F458BF">
        <w:tc>
          <w:tcPr>
            <w:tcW w:w="8930" w:type="dxa"/>
          </w:tcPr>
          <w:p w:rsidR="00411B4B" w:rsidRPr="00F458BF" w:rsidRDefault="00411B4B" w:rsidP="00976445">
            <w:pPr>
              <w:pStyle w:val="ConsPlusTitle"/>
              <w:widowControl/>
              <w:jc w:val="center"/>
              <w:rPr>
                <w:rFonts w:cs="Times New Roman"/>
                <w:b w:val="0"/>
                <w:bCs w:val="0"/>
                <w:color w:val="FF0000"/>
                <w:sz w:val="28"/>
                <w:szCs w:val="28"/>
              </w:rPr>
            </w:pPr>
            <w:r w:rsidRPr="00F458BF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формирования налоговых расходов муниципального образования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Сийское</w:t>
            </w:r>
            <w:r w:rsidRPr="00F458BF">
              <w:rPr>
                <w:rFonts w:ascii="Times New Roman" w:hAnsi="Times New Roman" w:cs="Times New Roman"/>
                <w:sz w:val="26"/>
                <w:szCs w:val="26"/>
              </w:rPr>
              <w:t>» и осуществления оценки налоговых расходов муниципального образования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Сийское</w:t>
            </w:r>
            <w:r w:rsidRPr="00F458B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411B4B" w:rsidRPr="00F458BF" w:rsidRDefault="00411B4B" w:rsidP="00DC108C">
      <w:pPr>
        <w:jc w:val="center"/>
        <w:rPr>
          <w:sz w:val="28"/>
          <w:szCs w:val="28"/>
        </w:rPr>
      </w:pPr>
    </w:p>
    <w:p w:rsidR="00411B4B" w:rsidRPr="00F458BF" w:rsidRDefault="00411B4B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F458BF" w:rsidRDefault="00411B4B" w:rsidP="00601C14">
      <w:pPr>
        <w:pStyle w:val="1"/>
        <w:shd w:val="clear" w:color="auto" w:fill="auto"/>
        <w:ind w:right="200" w:firstLine="74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F458BF">
          <w:rPr>
            <w:rFonts w:ascii="Times New Roman" w:hAnsi="Times New Roman" w:cs="Times New Roman"/>
            <w:sz w:val="24"/>
            <w:szCs w:val="24"/>
          </w:rPr>
          <w:t>статьей 174.3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общими </w:t>
      </w:r>
      <w:hyperlink r:id="rId5" w:history="1">
        <w:r w:rsidRPr="00F458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N 796, постановлением Правительства Архангельской области от 31 декабря 2019 года № 784-пп «Об утверждении Порядка формирования перечня налоговых расходов Архангельской области и осуществления оценки налоговых расходов Архангельской области»,  администрация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 xml:space="preserve">» </w:t>
      </w:r>
      <w:r w:rsidRPr="00F458BF">
        <w:rPr>
          <w:rFonts w:ascii="Times New Roman" w:hAnsi="Times New Roman" w:cs="Times New Roman"/>
          <w:b/>
          <w:bCs/>
          <w:i/>
          <w:iCs/>
          <w:spacing w:val="20"/>
          <w:sz w:val="24"/>
          <w:szCs w:val="24"/>
        </w:rPr>
        <w:t>п о с т а н о в л я е т</w:t>
      </w:r>
      <w:r w:rsidRPr="00F458BF">
        <w:rPr>
          <w:rFonts w:ascii="Times New Roman" w:hAnsi="Times New Roman" w:cs="Times New Roman"/>
          <w:spacing w:val="20"/>
          <w:sz w:val="24"/>
          <w:szCs w:val="24"/>
        </w:rPr>
        <w:t>: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4" w:history="1">
        <w:r w:rsidRPr="00F458B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формирования перечня налоговых расходов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>»  и осуществления оценки налоговых расходов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>»  (далее - Порядок).</w:t>
      </w:r>
    </w:p>
    <w:p w:rsidR="00411B4B" w:rsidRPr="00F458BF" w:rsidRDefault="00411B4B" w:rsidP="00844C9C">
      <w:pPr>
        <w:ind w:firstLine="708"/>
        <w:jc w:val="both"/>
        <w:rPr>
          <w:sz w:val="24"/>
          <w:szCs w:val="24"/>
        </w:rPr>
      </w:pPr>
      <w:r w:rsidRPr="00F458BF">
        <w:rPr>
          <w:sz w:val="24"/>
          <w:szCs w:val="24"/>
        </w:rPr>
        <w:t>2. Настоящее постановление опубликовать в муниципальном вестнике Совета депутатов муниципального образования «</w:t>
      </w:r>
      <w:r>
        <w:rPr>
          <w:sz w:val="24"/>
          <w:szCs w:val="24"/>
        </w:rPr>
        <w:t>Сийское</w:t>
      </w:r>
      <w:r w:rsidRPr="00F458BF">
        <w:rPr>
          <w:sz w:val="24"/>
          <w:szCs w:val="24"/>
        </w:rPr>
        <w:t xml:space="preserve">»  и разместить на официальном сайте администрации муниципального образования </w:t>
      </w:r>
      <w:r w:rsidRPr="00767590">
        <w:rPr>
          <w:spacing w:val="-2"/>
          <w:sz w:val="24"/>
          <w:szCs w:val="24"/>
        </w:rPr>
        <w:t>«Пинежский муниципальный район»</w:t>
      </w:r>
      <w:r w:rsidRPr="00F458BF">
        <w:rPr>
          <w:sz w:val="24"/>
          <w:szCs w:val="24"/>
        </w:rPr>
        <w:t xml:space="preserve"> в информационно-телекоммуникационной сети "Интернет".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Врио главы </w:t>
      </w:r>
      <w:r w:rsidRPr="00F458BF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Н.Н. Ропотова</w:t>
      </w:r>
      <w:r w:rsidRPr="00F458B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</w:t>
      </w: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844C9C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411B4B" w:rsidRPr="00F458BF" w:rsidRDefault="00411B4B" w:rsidP="00844C9C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411B4B" w:rsidRPr="00F458BF" w:rsidRDefault="00411B4B" w:rsidP="00844C9C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411B4B" w:rsidRPr="00F458BF" w:rsidRDefault="00411B4B" w:rsidP="00844C9C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411B4B" w:rsidRPr="00F458BF" w:rsidRDefault="00411B4B" w:rsidP="00844C9C">
      <w:pPr>
        <w:pStyle w:val="BodyTextIndent"/>
        <w:spacing w:after="0"/>
        <w:ind w:left="0"/>
        <w:jc w:val="both"/>
        <w:rPr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7E55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Утвержден</w:t>
      </w:r>
    </w:p>
    <w:p w:rsidR="00411B4B" w:rsidRPr="00F458BF" w:rsidRDefault="00411B4B" w:rsidP="007E5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11B4B" w:rsidRPr="00F458BF" w:rsidRDefault="00411B4B" w:rsidP="007E55F0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58BF">
        <w:rPr>
          <w:rFonts w:ascii="Times New Roman" w:hAnsi="Times New Roman" w:cs="Times New Roman"/>
          <w:b w:val="0"/>
          <w:bCs w:val="0"/>
          <w:sz w:val="24"/>
          <w:szCs w:val="24"/>
        </w:rPr>
        <w:t>МО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:rsidR="00411B4B" w:rsidRPr="00F458BF" w:rsidRDefault="00411B4B" w:rsidP="007E55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458BF">
        <w:rPr>
          <w:rFonts w:ascii="Times New Roman" w:hAnsi="Times New Roman" w:cs="Times New Roman"/>
          <w:sz w:val="24"/>
          <w:szCs w:val="24"/>
        </w:rPr>
        <w:t xml:space="preserve"> марта 2020 года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5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B4B" w:rsidRPr="00F458BF" w:rsidRDefault="00411B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</w:p>
    <w:p w:rsidR="00411B4B" w:rsidRPr="00F458BF" w:rsidRDefault="00411B4B" w:rsidP="0075559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458BF">
        <w:rPr>
          <w:rFonts w:ascii="Times New Roman" w:hAnsi="Times New Roman" w:cs="Times New Roman"/>
          <w:sz w:val="26"/>
          <w:szCs w:val="26"/>
        </w:rPr>
        <w:t>Порядок</w:t>
      </w:r>
    </w:p>
    <w:p w:rsidR="00411B4B" w:rsidRPr="00F458BF" w:rsidRDefault="00411B4B" w:rsidP="0075559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458BF">
        <w:rPr>
          <w:rFonts w:ascii="Times New Roman" w:hAnsi="Times New Roman" w:cs="Times New Roman"/>
          <w:sz w:val="26"/>
          <w:szCs w:val="26"/>
        </w:rPr>
        <w:t xml:space="preserve"> формирования налоговых расходов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Сийское</w:t>
      </w:r>
      <w:r w:rsidRPr="00F458BF">
        <w:rPr>
          <w:rFonts w:ascii="Times New Roman" w:hAnsi="Times New Roman" w:cs="Times New Roman"/>
          <w:sz w:val="26"/>
          <w:szCs w:val="26"/>
        </w:rPr>
        <w:t xml:space="preserve">» и осуществления оценки налоговых расходов </w:t>
      </w:r>
    </w:p>
    <w:p w:rsidR="00411B4B" w:rsidRPr="00F458BF" w:rsidRDefault="00411B4B" w:rsidP="00755590">
      <w:pPr>
        <w:pStyle w:val="ConsPlusTitle"/>
        <w:widowControl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458BF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Сийское</w:t>
      </w:r>
      <w:r w:rsidRPr="00F458BF">
        <w:rPr>
          <w:rFonts w:ascii="Times New Roman" w:hAnsi="Times New Roman" w:cs="Times New Roman"/>
          <w:sz w:val="26"/>
          <w:szCs w:val="26"/>
        </w:rPr>
        <w:t>»</w:t>
      </w: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11B4B" w:rsidRPr="00F458BF" w:rsidRDefault="00411B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1. Настоящий Порядок, разработанный в соответствии со </w:t>
      </w:r>
      <w:hyperlink r:id="rId6" w:history="1">
        <w:r w:rsidRPr="00F458BF">
          <w:rPr>
            <w:rFonts w:ascii="Times New Roman" w:hAnsi="Times New Roman" w:cs="Times New Roman"/>
            <w:sz w:val="24"/>
            <w:szCs w:val="24"/>
          </w:rPr>
          <w:t>статьей 174.3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общими </w:t>
      </w:r>
      <w:hyperlink r:id="rId7" w:history="1">
        <w:r w:rsidRPr="00F458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N 796 (далее - Общие требования), постановлением Правительства Архангельской области от 31 декабря 2019 года № 784-пп «Об утверждении Порядка формирования перечня налоговых расходов Архангельской области и осуществления оценки налоговых расходов Архангельской области», устанавливает механизм формирования перечня налоговых расходов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>» (далее соответственно - налоговые расходы, перечень налоговых расходов), правила формирования информации о нормативных, целевых и фискальных характеристиках налоговых расходов, порядок осуществления оценки налоговых расходов и обобщения результатов оценки эффективности налоговых расходов.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2. Понятия, используемые в настоящем Порядке, используются в значениях, предусмотренных Бюджетным </w:t>
      </w:r>
      <w:hyperlink r:id="rId8" w:history="1">
        <w:r w:rsidRPr="00F458B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Российской Федерации и Общими </w:t>
      </w:r>
      <w:hyperlink r:id="rId9" w:history="1">
        <w:r w:rsidRPr="00F458BF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F458BF">
        <w:rPr>
          <w:rFonts w:ascii="Times New Roman" w:hAnsi="Times New Roman" w:cs="Times New Roman"/>
          <w:sz w:val="24"/>
          <w:szCs w:val="24"/>
        </w:rPr>
        <w:t>.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3. Перечень налоговых расходов формируется в целях оценки налоговых расходов.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Результаты рассмотрения оценки налоговых расходов учитываются при формировании основных направлений бюджетной и налоговой политики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>».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B4B" w:rsidRPr="00F458BF" w:rsidRDefault="00411B4B" w:rsidP="000003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>II. Формирование перечня налоговых расходов</w:t>
      </w: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F458BF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BF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179" w:history="1">
        <w:r w:rsidRPr="00F458B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458BF">
        <w:rPr>
          <w:rFonts w:ascii="Times New Roman" w:hAnsi="Times New Roman" w:cs="Times New Roman"/>
          <w:sz w:val="24"/>
          <w:szCs w:val="24"/>
        </w:rPr>
        <w:t xml:space="preserve"> налоговых расходов формируется ежегодно на очередной финансовый год в разрезе муниципальных программ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>» (далее – муниципальные программы муниципального образования) и их структурных элементов, а также направлений деятельности, не относящихся к муниципальным программам муниципального образования, по форме согласно приложению №1 к настоящему Порядку.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F458B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58BF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F458B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F458BF">
        <w:rPr>
          <w:rFonts w:ascii="Times New Roman" w:hAnsi="Times New Roman" w:cs="Times New Roman"/>
          <w:sz w:val="24"/>
          <w:szCs w:val="24"/>
        </w:rPr>
        <w:t xml:space="preserve">» (далее –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074608">
        <w:rPr>
          <w:rFonts w:ascii="Times New Roman" w:hAnsi="Times New Roman" w:cs="Times New Roman"/>
          <w:sz w:val="24"/>
          <w:szCs w:val="24"/>
        </w:rPr>
        <w:t>) до 15 августа текущего года формирует проект перечня налоговых расходов (далее - проект перечня) в части наименования налогового расхода и реквизитов муниципальных нормативных правовых</w:t>
      </w:r>
      <w:r w:rsidRPr="00F458BF">
        <w:rPr>
          <w:rFonts w:ascii="Times New Roman" w:hAnsi="Times New Roman" w:cs="Times New Roman"/>
          <w:sz w:val="24"/>
          <w:szCs w:val="24"/>
        </w:rPr>
        <w:t xml:space="preserve"> актов, которыми предусматриваются соответствующие налоговые льготы, освобождения и иные преференции (далее - налоговые льготы).</w:t>
      </w:r>
      <w:r w:rsidRPr="00866B2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P60"/>
      <w:bookmarkEnd w:id="2"/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1"/>
      <w:bookmarkStart w:id="4" w:name="P64"/>
      <w:bookmarkStart w:id="5" w:name="P66"/>
      <w:bookmarkEnd w:id="3"/>
      <w:bookmarkEnd w:id="4"/>
      <w:bookmarkEnd w:id="5"/>
      <w:r w:rsidRPr="00866B29">
        <w:rPr>
          <w:rFonts w:ascii="Times New Roman" w:hAnsi="Times New Roman" w:cs="Times New Roman"/>
          <w:sz w:val="24"/>
          <w:szCs w:val="24"/>
        </w:rPr>
        <w:t>6. Перечень налоговых расходов утверждается постановлением главы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866B29">
        <w:rPr>
          <w:rFonts w:ascii="Times New Roman" w:hAnsi="Times New Roman" w:cs="Times New Roman"/>
          <w:sz w:val="24"/>
          <w:szCs w:val="24"/>
        </w:rPr>
        <w:t>».</w:t>
      </w:r>
    </w:p>
    <w:p w:rsidR="00411B4B" w:rsidRPr="00DB621B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866B29">
        <w:rPr>
          <w:rFonts w:ascii="Times New Roman" w:hAnsi="Times New Roman" w:cs="Times New Roman"/>
          <w:sz w:val="24"/>
          <w:szCs w:val="24"/>
        </w:rPr>
        <w:t xml:space="preserve"> до конца текущего года обеспечивает размещение перечня налоговых расходов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Пинежский район</w:t>
      </w:r>
      <w:r w:rsidRPr="00866B29">
        <w:rPr>
          <w:rFonts w:ascii="Times New Roman" w:hAnsi="Times New Roman" w:cs="Times New Roman"/>
          <w:sz w:val="24"/>
          <w:szCs w:val="24"/>
        </w:rPr>
        <w:t>» в информационно-телекоммуникационной сети "Интернет".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7. В перечень налоговых расходов включается следующая информация: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1) наименования налоговых расходов;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2) реквизиты нормативных правовых актов представительного органа 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866B29">
        <w:rPr>
          <w:rFonts w:ascii="Times New Roman" w:hAnsi="Times New Roman" w:cs="Times New Roman"/>
          <w:sz w:val="24"/>
          <w:szCs w:val="24"/>
        </w:rPr>
        <w:t>» с указанием конкретных статей (пунктов), которыми предусматриваются налоговые льготы;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3) цели предоставления налоговых льгот для плательщиков;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4) наименования муниципальных программ муниципального образования, их структурных элементов, в целях реализации которых предоставляются налоговые льготы, и цели муниципальных программ муниципального образования, их структурных элементов;</w:t>
      </w:r>
    </w:p>
    <w:p w:rsidR="00411B4B" w:rsidRPr="00BE60AC" w:rsidRDefault="00411B4B" w:rsidP="00D3156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5) наименования и реквизиты иных нормативных правовых актов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866B29">
        <w:rPr>
          <w:rFonts w:ascii="Times New Roman" w:hAnsi="Times New Roman" w:cs="Times New Roman"/>
          <w:sz w:val="24"/>
          <w:szCs w:val="24"/>
        </w:rPr>
        <w:t>», определяющих цели социально-экономической политики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866B29">
        <w:rPr>
          <w:rFonts w:ascii="Times New Roman" w:hAnsi="Times New Roman" w:cs="Times New Roman"/>
          <w:sz w:val="24"/>
          <w:szCs w:val="24"/>
        </w:rPr>
        <w:t>» (далее – муниципальное образование), не относящиеся к муниципальным программам муниципального образования, в целях реализации которых предоставляются налоговые льготы, и цели, содержащиеся в указанных нормативных правовых актах муниципального образования.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8. Внесение изменений в муниципальные программы муниципального образования, принятие нормативных правовых актов муниципального образования, предусматривающих введение и (или) отмену налоговых льгот, изменение сроков действия налоговых льгот, изменение налоговых ставок обуславливают необходимость актуализации перечня налоговых расходов.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5"/>
      <w:bookmarkEnd w:id="6"/>
      <w:r w:rsidRPr="00866B29">
        <w:rPr>
          <w:rFonts w:ascii="Times New Roman" w:hAnsi="Times New Roman" w:cs="Times New Roman"/>
          <w:sz w:val="24"/>
          <w:szCs w:val="24"/>
        </w:rPr>
        <w:t>Актуализированный перечень налоговых расходов размещается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Пинежский</w:t>
      </w:r>
      <w:r w:rsidRPr="00866B29">
        <w:rPr>
          <w:rFonts w:ascii="Times New Roman" w:hAnsi="Times New Roman" w:cs="Times New Roman"/>
          <w:sz w:val="24"/>
          <w:szCs w:val="24"/>
        </w:rPr>
        <w:t xml:space="preserve"> район» в информационно-телекоммуникационной сети "Интернет".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866B29" w:rsidRDefault="00411B4B" w:rsidP="00000345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III. Осуществление оценки налоговых расходов</w:t>
      </w:r>
    </w:p>
    <w:p w:rsidR="00411B4B" w:rsidRPr="00866B29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227BB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9">
        <w:rPr>
          <w:rFonts w:ascii="Times New Roman" w:hAnsi="Times New Roman" w:cs="Times New Roman"/>
          <w:sz w:val="24"/>
          <w:szCs w:val="24"/>
        </w:rPr>
        <w:t>9. В целях оценки налоговых расходов ежегодно формируется информация о нормативных, целевых и фискальных характеристиках налоговых расходов. Данная информация формирует паспорт налогового расхода.</w:t>
      </w:r>
    </w:p>
    <w:p w:rsidR="00411B4B" w:rsidRPr="00227BBC" w:rsidRDefault="00411B4B" w:rsidP="000D6B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1"/>
      <w:bookmarkStart w:id="8" w:name="P82"/>
      <w:bookmarkEnd w:id="7"/>
      <w:bookmarkEnd w:id="8"/>
      <w:r w:rsidRPr="00227B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27BBC">
        <w:rPr>
          <w:rFonts w:ascii="Times New Roman" w:hAnsi="Times New Roman" w:cs="Times New Roman"/>
          <w:sz w:val="24"/>
          <w:szCs w:val="24"/>
        </w:rPr>
        <w:t xml:space="preserve">. В </w:t>
      </w:r>
      <w:r w:rsidRPr="00074608">
        <w:rPr>
          <w:rFonts w:ascii="Times New Roman" w:hAnsi="Times New Roman" w:cs="Times New Roman"/>
          <w:sz w:val="24"/>
          <w:szCs w:val="24"/>
        </w:rPr>
        <w:t xml:space="preserve">целях проведения оценки эффективности налоговых расходов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074608">
        <w:rPr>
          <w:rFonts w:ascii="Times New Roman" w:hAnsi="Times New Roman" w:cs="Times New Roman"/>
          <w:sz w:val="24"/>
          <w:szCs w:val="24"/>
        </w:rPr>
        <w:t xml:space="preserve"> ежегодно до 1 мая направляет</w:t>
      </w:r>
      <w:r w:rsidRPr="00227BBC">
        <w:rPr>
          <w:rFonts w:ascii="Times New Roman" w:hAnsi="Times New Roman" w:cs="Times New Roman"/>
          <w:sz w:val="24"/>
          <w:szCs w:val="24"/>
        </w:rPr>
        <w:t xml:space="preserve"> Межрайонной </w:t>
      </w:r>
      <w:r>
        <w:rPr>
          <w:rFonts w:ascii="Times New Roman" w:hAnsi="Times New Roman" w:cs="Times New Roman"/>
          <w:sz w:val="24"/>
          <w:szCs w:val="24"/>
        </w:rPr>
        <w:t>инспекции Федеральной налоговой службы</w:t>
      </w:r>
      <w:r w:rsidRPr="00227BBC">
        <w:rPr>
          <w:rFonts w:ascii="Times New Roman" w:hAnsi="Times New Roman" w:cs="Times New Roman"/>
          <w:sz w:val="24"/>
          <w:szCs w:val="24"/>
        </w:rPr>
        <w:t xml:space="preserve"> России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BBC">
        <w:rPr>
          <w:rFonts w:ascii="Times New Roman" w:hAnsi="Times New Roman" w:cs="Times New Roman"/>
          <w:sz w:val="24"/>
          <w:szCs w:val="24"/>
        </w:rPr>
        <w:t xml:space="preserve"> по Архангельской области и Ненецкому автономному округу</w:t>
      </w:r>
      <w:r>
        <w:rPr>
          <w:rFonts w:ascii="Times New Roman" w:hAnsi="Times New Roman" w:cs="Times New Roman"/>
          <w:sz w:val="24"/>
          <w:szCs w:val="24"/>
        </w:rPr>
        <w:t xml:space="preserve"> (далее – МИФНС № 3)</w:t>
      </w:r>
      <w:r w:rsidRPr="00227BBC">
        <w:rPr>
          <w:rFonts w:ascii="Times New Roman" w:hAnsi="Times New Roman" w:cs="Times New Roman"/>
          <w:sz w:val="24"/>
          <w:szCs w:val="24"/>
        </w:rPr>
        <w:t>:</w:t>
      </w:r>
    </w:p>
    <w:p w:rsidR="00411B4B" w:rsidRPr="00227BBC" w:rsidRDefault="00411B4B" w:rsidP="000D6B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BC">
        <w:rPr>
          <w:rFonts w:ascii="Times New Roman" w:hAnsi="Times New Roman" w:cs="Times New Roman"/>
          <w:sz w:val="24"/>
          <w:szCs w:val="24"/>
        </w:rPr>
        <w:t>-  сведения о категориях плательщиков с указанием обусловливающих соответствующие налоговые расходы муниципальных нормативных правовых актов, в том числе действовавших в отчетном году и в году, предшествующем отчетному году, и иной информации, предусмотренной приложением к Общим требованиям;</w:t>
      </w:r>
    </w:p>
    <w:p w:rsidR="00411B4B" w:rsidRPr="00227BBC" w:rsidRDefault="00411B4B" w:rsidP="000D6B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BBC">
        <w:rPr>
          <w:rFonts w:ascii="Times New Roman" w:hAnsi="Times New Roman" w:cs="Times New Roman"/>
          <w:sz w:val="24"/>
          <w:szCs w:val="24"/>
        </w:rPr>
        <w:t xml:space="preserve">- запрос с рекомендацией о предоставлении сведений </w:t>
      </w:r>
      <w:r w:rsidRPr="00227BBC">
        <w:rPr>
          <w:rFonts w:ascii="Times New Roman" w:hAnsi="Times New Roman" w:cs="Times New Roman"/>
          <w:sz w:val="24"/>
          <w:szCs w:val="24"/>
          <w:lang w:eastAsia="en-US"/>
        </w:rPr>
        <w:t>о количестве плательщиков, воспользовавшихся льготами;</w:t>
      </w:r>
      <w:r w:rsidRPr="00227BBC">
        <w:rPr>
          <w:rFonts w:ascii="Times New Roman" w:hAnsi="Times New Roman" w:cs="Times New Roman"/>
          <w:sz w:val="24"/>
          <w:szCs w:val="24"/>
        </w:rPr>
        <w:t xml:space="preserve"> сведений об объеме льгот (</w:t>
      </w:r>
      <w:r w:rsidRPr="00227BBC">
        <w:rPr>
          <w:rFonts w:ascii="Times New Roman" w:hAnsi="Times New Roman" w:cs="Times New Roman"/>
          <w:sz w:val="24"/>
          <w:szCs w:val="24"/>
          <w:lang w:eastAsia="en-US"/>
        </w:rPr>
        <w:t>выпадающих доходов бюджета муниципального образования)</w:t>
      </w:r>
      <w:r w:rsidRPr="00227BBC">
        <w:rPr>
          <w:rFonts w:ascii="Times New Roman" w:hAnsi="Times New Roman" w:cs="Times New Roman"/>
          <w:sz w:val="24"/>
          <w:szCs w:val="24"/>
        </w:rPr>
        <w:t xml:space="preserve"> за отчетный финансовый год и за год, предшествующий отчетному году; </w:t>
      </w:r>
      <w:r w:rsidRPr="00227BBC">
        <w:rPr>
          <w:rFonts w:ascii="Times New Roman" w:hAnsi="Times New Roman" w:cs="Times New Roman"/>
          <w:sz w:val="24"/>
          <w:szCs w:val="24"/>
          <w:lang w:eastAsia="en-US"/>
        </w:rPr>
        <w:t>сведений об объемах налогов, задекларированных для уплаты плательщиками в бюджет муниципального образования по каждому налоговому расходу, в отношении стимулирующих налоговых расходов.</w:t>
      </w:r>
    </w:p>
    <w:p w:rsidR="00411B4B" w:rsidRPr="0094652E" w:rsidRDefault="00411B4B" w:rsidP="000D6B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 xml:space="preserve">11. В целях оценки налоговых расходов формируются </w:t>
      </w:r>
      <w:hyperlink w:anchor="P223" w:history="1">
        <w:r w:rsidRPr="0094652E">
          <w:rPr>
            <w:rFonts w:ascii="Times New Roman" w:hAnsi="Times New Roman" w:cs="Times New Roman"/>
            <w:sz w:val="24"/>
            <w:szCs w:val="24"/>
          </w:rPr>
          <w:t>паспорта</w:t>
        </w:r>
      </w:hyperlink>
      <w:r w:rsidRPr="0094652E">
        <w:rPr>
          <w:rFonts w:ascii="Times New Roman" w:hAnsi="Times New Roman" w:cs="Times New Roman"/>
          <w:sz w:val="24"/>
          <w:szCs w:val="24"/>
        </w:rPr>
        <w:t xml:space="preserve"> налоговых расходов по форме согласно приложению № 2 к настоящему Порядку.</w:t>
      </w:r>
    </w:p>
    <w:p w:rsidR="00411B4B" w:rsidRPr="0094652E" w:rsidRDefault="00411B4B" w:rsidP="000D6B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12. Оценка эффективности налоговых расходов осуществляется в соответствии с настоящим Порядком с соблюдением Общих требований и включает: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1) оценку целесообразности налоговых расходов;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2) оценку результативности налоговых расходов.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13. Критериями целесообразности налоговых расходов являются: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1) соответствие налоговых расходов целям муниципальных программ муниципального образования,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2) 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налоговые льготы, и общей численности плательщиков за пятилетний период.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Под общей численностью плательщиков понимается количество плательщиков, потенциально имеющих право на получение конкретной налоговой льготы. Общая численность определяется на основании информации налогового органа, статистических данных, информации, находящейся в распоряжении финансового отдела, и иных сведений.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При необходимости могут быть установлены иные критерии целесообразности предоставления налоговых льгот для плательщиков.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 xml:space="preserve">В случае несоответствия налоговых расходов хотя бы одному из критериев, указанных в настоящем пункте,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94652E">
        <w:rPr>
          <w:rFonts w:ascii="Times New Roman" w:hAnsi="Times New Roman" w:cs="Times New Roman"/>
          <w:sz w:val="24"/>
          <w:szCs w:val="24"/>
        </w:rPr>
        <w:t xml:space="preserve"> представляет в представительный орган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Сийское</w:t>
      </w:r>
      <w:r w:rsidRPr="0094652E">
        <w:rPr>
          <w:rFonts w:ascii="Times New Roman" w:hAnsi="Times New Roman" w:cs="Times New Roman"/>
          <w:sz w:val="24"/>
          <w:szCs w:val="24"/>
        </w:rPr>
        <w:t>» предложения о сохранении (уточнении, отмене) налоговых льгот для плательщиков.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14.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Оценке подлежит вклад предусмотренных для плательщиков налоговых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налоговых льгот и значением указанного показателя (индикатора) без учета налоговых льгот.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15. Оценка результативности налоговых расходов включает оценку бюджетной эффективности налоговых расходов.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В целях проведения оценки бюджетной эффективности налоговых расходов осуществляются сравнительный анализ результативности предоставления налоговых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а также оценка совокупного бюджетного эффекта (самоокупаемости) стимулирующих налоговых расходов.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4"/>
      <w:bookmarkEnd w:id="9"/>
      <w:r w:rsidRPr="0094652E">
        <w:rPr>
          <w:rFonts w:ascii="Times New Roman" w:hAnsi="Times New Roman" w:cs="Times New Roman"/>
          <w:sz w:val="24"/>
          <w:szCs w:val="24"/>
        </w:rPr>
        <w:t xml:space="preserve">16. Сравнительный </w:t>
      </w:r>
      <w:r w:rsidRPr="00C9256A">
        <w:rPr>
          <w:rFonts w:ascii="Times New Roman" w:hAnsi="Times New Roman" w:cs="Times New Roman"/>
          <w:sz w:val="24"/>
          <w:szCs w:val="24"/>
        </w:rPr>
        <w:t xml:space="preserve">анализ включает сравнение объемов расходов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9256A">
        <w:rPr>
          <w:rFonts w:ascii="Times New Roman" w:hAnsi="Times New Roman" w:cs="Times New Roman"/>
          <w:sz w:val="24"/>
          <w:szCs w:val="24"/>
        </w:rPr>
        <w:t xml:space="preserve"> в случае применения</w:t>
      </w:r>
      <w:r w:rsidRPr="0094652E">
        <w:rPr>
          <w:rFonts w:ascii="Times New Roman" w:hAnsi="Times New Roman" w:cs="Times New Roman"/>
          <w:sz w:val="24"/>
          <w:szCs w:val="24"/>
        </w:rPr>
        <w:t xml:space="preserve">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налоговых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и на один рубль расходов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4652E">
        <w:rPr>
          <w:rFonts w:ascii="Times New Roman" w:hAnsi="Times New Roman" w:cs="Times New Roman"/>
          <w:sz w:val="24"/>
          <w:szCs w:val="24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 xml:space="preserve">1) субсидии или иные формы непосредственной финансовой поддержки плательщиков, имеющих право на налоговые льготы, за счет средств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4652E">
        <w:rPr>
          <w:rFonts w:ascii="Times New Roman" w:hAnsi="Times New Roman" w:cs="Times New Roman"/>
          <w:sz w:val="24"/>
          <w:szCs w:val="24"/>
        </w:rPr>
        <w:t>;</w:t>
      </w:r>
    </w:p>
    <w:p w:rsidR="00411B4B" w:rsidRPr="009465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2) предоставление муниципальных гарантий по обязательствам плательщиков, имеющих право на налоговые льготы;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C108C">
        <w:rPr>
          <w:rFonts w:ascii="Times New Roman" w:hAnsi="Times New Roman" w:cs="Times New Roman"/>
          <w:sz w:val="24"/>
          <w:szCs w:val="24"/>
        </w:rPr>
        <w:t xml:space="preserve">. В целях оценки бюджетной эффективности стимулирующих налоговых расходов, обусловленных налоговыми льготами, </w:t>
      </w:r>
      <w:r w:rsidRPr="00C9256A">
        <w:rPr>
          <w:rFonts w:ascii="Times New Roman" w:hAnsi="Times New Roman" w:cs="Times New Roman"/>
          <w:sz w:val="24"/>
          <w:szCs w:val="24"/>
        </w:rPr>
        <w:t xml:space="preserve">по земельному налогу наряду со сравнительным анализом, указанным в </w:t>
      </w:r>
      <w:hyperlink w:anchor="P104" w:history="1">
        <w:r w:rsidRPr="00C9256A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9256A">
        <w:rPr>
          <w:rFonts w:ascii="Times New Roman" w:hAnsi="Times New Roman" w:cs="Times New Roman"/>
        </w:rPr>
        <w:t>6</w:t>
      </w:r>
      <w:r w:rsidRPr="00C9256A">
        <w:rPr>
          <w:rFonts w:ascii="Times New Roman" w:hAnsi="Times New Roman" w:cs="Times New Roman"/>
          <w:sz w:val="24"/>
          <w:szCs w:val="24"/>
        </w:rPr>
        <w:t xml:space="preserve"> настоящего Порядка, рассчитывается оценка совокупного бюджетного эффекта (самоокупаемости) указанных налоговых расходов в соответствии с </w:t>
      </w:r>
      <w:hyperlink w:anchor="P111" w:history="1">
        <w:r w:rsidRPr="00C9256A">
          <w:rPr>
            <w:rFonts w:ascii="Times New Roman" w:hAnsi="Times New Roman" w:cs="Times New Roman"/>
            <w:sz w:val="24"/>
            <w:szCs w:val="24"/>
          </w:rPr>
          <w:t>пунктом 18</w:t>
        </w:r>
      </w:hyperlink>
      <w:r w:rsidRPr="00C9256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Pr="00DC108C">
        <w:rPr>
          <w:rFonts w:ascii="Times New Roman" w:hAnsi="Times New Roman" w:cs="Times New Roman"/>
          <w:sz w:val="24"/>
          <w:szCs w:val="24"/>
        </w:rPr>
        <w:t>го Порядка. Показатель оценки совокупного бюджетного эффекта (самоокупаемости) является одним из критериев для определения результативности налоговых расходов.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52E">
        <w:rPr>
          <w:rFonts w:ascii="Times New Roman" w:hAnsi="Times New Roman" w:cs="Times New Roman"/>
          <w:sz w:val="24"/>
          <w:szCs w:val="24"/>
        </w:rPr>
        <w:t>Оценка совокупного бюджетного эффекта (самоокупаемости) стимулирующих налоговых расходов определяется отдельно по каждому налоговому расходу. В случае если для отдельных категорий плательщиков, имеющих право на налоговые льготы, предоставлены налоговые льготы по нескольким видам налогов, оценка совокупного бюджетного эффекта (самоокупаемости) налоговых расходов определяется в целом по указанной категории плательщиков.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1"/>
      <w:bookmarkEnd w:id="10"/>
      <w:r>
        <w:rPr>
          <w:rFonts w:ascii="Times New Roman" w:hAnsi="Times New Roman" w:cs="Times New Roman"/>
          <w:sz w:val="24"/>
          <w:szCs w:val="24"/>
        </w:rPr>
        <w:t>18</w:t>
      </w:r>
      <w:r w:rsidRPr="00DC108C">
        <w:rPr>
          <w:rFonts w:ascii="Times New Roman" w:hAnsi="Times New Roman" w:cs="Times New Roman"/>
          <w:sz w:val="24"/>
          <w:szCs w:val="24"/>
        </w:rPr>
        <w:t>. Оценка совокупного бюджетного эффекта (самоокупаемости) стимулирующих налоговых расходов определяется за период с начала действия для плательщиков соответствующих налоговых льгот или за пять отчетных лет, а в случае, если указанные налоговые льготы действуют более шести лет, - на день проведения оценки эффективности налогового расхода по следующей формуле: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DC108C" w:rsidRDefault="00411B4B" w:rsidP="0000034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2B4D">
        <w:rPr>
          <w:rFonts w:ascii="Times New Roman" w:hAnsi="Times New Roman" w:cs="Times New Roman"/>
          <w:position w:val="-27"/>
          <w:sz w:val="24"/>
          <w:szCs w:val="24"/>
        </w:rPr>
        <w:pict>
          <v:shape id="_x0000_i1025" style="width:207pt;height:39pt" coordsize="" o:spt="100" adj="0,,0" path="" filled="f" stroked="f">
            <v:stroke joinstyle="miter"/>
            <v:imagedata r:id="rId10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Е - оценка эффективности налогового расхода;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i - порядковый номер года, имеющий значение от одного до пяти;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m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количество плательщиков, воспользовавшихся налоговой льготой в i-м году;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j - порядковый номер плательщика, имеющий значение от одного до m;</w:t>
      </w:r>
    </w:p>
    <w:p w:rsidR="00411B4B" w:rsidRPr="002547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N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</w:t>
      </w:r>
      <w:r w:rsidRPr="0025472E">
        <w:rPr>
          <w:rFonts w:ascii="Times New Roman" w:hAnsi="Times New Roman" w:cs="Times New Roman"/>
          <w:sz w:val="24"/>
          <w:szCs w:val="24"/>
        </w:rPr>
        <w:t>объем налогов, задекларированных для уплаты в бюджета муниципального образования j-м плательщиком в i-м году.</w:t>
      </w:r>
    </w:p>
    <w:p w:rsidR="00411B4B" w:rsidRPr="0025472E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72E">
        <w:rPr>
          <w:rFonts w:ascii="Times New Roman" w:hAnsi="Times New Roman" w:cs="Times New Roman"/>
          <w:sz w:val="24"/>
          <w:szCs w:val="24"/>
        </w:rPr>
        <w:t>При определении объема налогов, задекларированных для уплаты в бюджет муниципального образования плательщиками, учитываются начисления по налогу на доходы физических лиц,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 и земельному налогу.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B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базовый объем налогов, задекларированных для уплаты в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108C">
        <w:rPr>
          <w:rFonts w:ascii="Times New Roman" w:hAnsi="Times New Roman" w:cs="Times New Roman"/>
          <w:sz w:val="24"/>
          <w:szCs w:val="24"/>
        </w:rPr>
        <w:t xml:space="preserve"> j-м плательщиком в базовом году;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g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номинальный темп прироста налоговых доходов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108C">
        <w:rPr>
          <w:rFonts w:ascii="Times New Roman" w:hAnsi="Times New Roman" w:cs="Times New Roman"/>
          <w:sz w:val="24"/>
          <w:szCs w:val="24"/>
        </w:rPr>
        <w:t xml:space="preserve"> в i-м году по отношению к показателям базового года;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 xml:space="preserve">r - расчетная стоимость среднесрочных рыночных заимствований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75420">
        <w:rPr>
          <w:rFonts w:ascii="Times New Roman" w:hAnsi="Times New Roman" w:cs="Times New Roman"/>
          <w:sz w:val="24"/>
          <w:szCs w:val="24"/>
        </w:rPr>
        <w:t>,</w:t>
      </w:r>
      <w:r w:rsidRPr="00DC108C">
        <w:rPr>
          <w:rFonts w:ascii="Times New Roman" w:hAnsi="Times New Roman" w:cs="Times New Roman"/>
          <w:sz w:val="24"/>
          <w:szCs w:val="24"/>
        </w:rPr>
        <w:t xml:space="preserve"> рассчитываемая по формуле: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DC108C" w:rsidRDefault="00411B4B" w:rsidP="0000034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r = i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r w:rsidRPr="00DC108C">
        <w:rPr>
          <w:rFonts w:ascii="Times New Roman" w:hAnsi="Times New Roman" w:cs="Times New Roman"/>
          <w:sz w:val="24"/>
          <w:szCs w:val="24"/>
        </w:rPr>
        <w:t xml:space="preserve"> + р + с, где: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i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целевой уровень инфляции (4 процента);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p - реальная процентная ставка, определяемая на уровне 2,5 процента;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 xml:space="preserve">c - кредитная премия за риск, рассчитываемая для целей настоящего Порядка в зависимости от отношения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DC108C">
        <w:rPr>
          <w:rFonts w:ascii="Times New Roman" w:hAnsi="Times New Roman" w:cs="Times New Roman"/>
          <w:sz w:val="24"/>
          <w:szCs w:val="24"/>
        </w:rPr>
        <w:t xml:space="preserve"> долга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108C">
        <w:rPr>
          <w:rFonts w:ascii="Times New Roman" w:hAnsi="Times New Roman" w:cs="Times New Roman"/>
          <w:sz w:val="24"/>
          <w:szCs w:val="24"/>
        </w:rPr>
        <w:t xml:space="preserve"> по состоянию на 1 января текущего финансового года к доходам (без учета безвозмездных поступлений) за отчетный период: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если указанное отношение составляет менее 50 процентов, кредитная премия за риск принимается равной 1 проценту;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если указанное отношение составляет от 50 до 100 процентов, кредитная премия за риск принимается равной 2 процентам;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если указанное отношение составляет более 100 процентов, кредитная премия за риск принимается равной 3 процентам.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108C">
        <w:rPr>
          <w:rFonts w:ascii="Times New Roman" w:hAnsi="Times New Roman" w:cs="Times New Roman"/>
          <w:sz w:val="24"/>
          <w:szCs w:val="24"/>
        </w:rPr>
        <w:t xml:space="preserve">. Базовый объем налогов, задекларированных для уплаты в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108C">
        <w:rPr>
          <w:rFonts w:ascii="Times New Roman" w:hAnsi="Times New Roman" w:cs="Times New Roman"/>
          <w:sz w:val="24"/>
          <w:szCs w:val="24"/>
        </w:rPr>
        <w:t xml:space="preserve"> j-м плательщиком в базовом году, рассчитывается по формуле: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DC108C" w:rsidRDefault="00411B4B" w:rsidP="00000345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B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r w:rsidRPr="00DC108C">
        <w:rPr>
          <w:rFonts w:ascii="Times New Roman" w:hAnsi="Times New Roman" w:cs="Times New Roman"/>
          <w:sz w:val="24"/>
          <w:szCs w:val="24"/>
        </w:rPr>
        <w:t xml:space="preserve"> = N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r w:rsidRPr="00DC108C">
        <w:rPr>
          <w:rFonts w:ascii="Times New Roman" w:hAnsi="Times New Roman" w:cs="Times New Roman"/>
          <w:sz w:val="24"/>
          <w:szCs w:val="24"/>
        </w:rPr>
        <w:t xml:space="preserve"> + L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r w:rsidRPr="00DC108C">
        <w:rPr>
          <w:rFonts w:ascii="Times New Roman" w:hAnsi="Times New Roman" w:cs="Times New Roman"/>
          <w:sz w:val="24"/>
          <w:szCs w:val="24"/>
        </w:rPr>
        <w:t>, где: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N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объем налогов, задекларированных для уплаты в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C108C">
        <w:rPr>
          <w:rFonts w:ascii="Times New Roman" w:hAnsi="Times New Roman" w:cs="Times New Roman"/>
          <w:sz w:val="24"/>
          <w:szCs w:val="24"/>
        </w:rPr>
        <w:t xml:space="preserve"> j-м плательщиком в базовом году;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>L</w:t>
      </w:r>
      <w:r w:rsidRPr="00DC108C">
        <w:rPr>
          <w:rFonts w:ascii="Times New Roman" w:hAnsi="Times New Roman" w:cs="Times New Roman"/>
          <w:sz w:val="24"/>
          <w:szCs w:val="24"/>
          <w:vertAlign w:val="subscript"/>
        </w:rPr>
        <w:t>oj</w:t>
      </w:r>
      <w:r w:rsidRPr="00DC108C">
        <w:rPr>
          <w:rFonts w:ascii="Times New Roman" w:hAnsi="Times New Roman" w:cs="Times New Roman"/>
          <w:sz w:val="24"/>
          <w:szCs w:val="24"/>
        </w:rPr>
        <w:t xml:space="preserve"> - объем льгот, предоставленных j-му плательщику в базовом году.</w:t>
      </w:r>
    </w:p>
    <w:p w:rsidR="00411B4B" w:rsidRPr="00FD5A80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08C">
        <w:rPr>
          <w:rFonts w:ascii="Times New Roman" w:hAnsi="Times New Roman" w:cs="Times New Roman"/>
          <w:sz w:val="24"/>
          <w:szCs w:val="24"/>
        </w:rPr>
        <w:t xml:space="preserve">Под базовым годом понимается год, предшествующий году начала применения j-м плательщиком налоговой льготы, либо шестой год, предшествующий отчетному году, если </w:t>
      </w:r>
      <w:r w:rsidRPr="00FD5A80">
        <w:rPr>
          <w:rFonts w:ascii="Times New Roman" w:hAnsi="Times New Roman" w:cs="Times New Roman"/>
          <w:sz w:val="24"/>
          <w:szCs w:val="24"/>
        </w:rPr>
        <w:t>налоговая льгота предоставляется плательщику более шести лет.</w:t>
      </w:r>
    </w:p>
    <w:p w:rsidR="00411B4B" w:rsidRPr="00FD5A80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2"/>
      <w:bookmarkEnd w:id="11"/>
      <w:r w:rsidRPr="00FD5A80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FD5A80">
        <w:rPr>
          <w:rFonts w:ascii="Times New Roman" w:hAnsi="Times New Roman" w:cs="Times New Roman"/>
          <w:sz w:val="24"/>
          <w:szCs w:val="24"/>
        </w:rPr>
        <w:t xml:space="preserve"> по результатам оценки эффективности налогового расхода формулирует заключение в отношении каждого налогового расхода, содержащее следующие выводы и предложения:</w:t>
      </w:r>
    </w:p>
    <w:p w:rsidR="00411B4B" w:rsidRPr="00FD5A80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80">
        <w:rPr>
          <w:rFonts w:ascii="Times New Roman" w:hAnsi="Times New Roman" w:cs="Times New Roman"/>
          <w:sz w:val="24"/>
          <w:szCs w:val="24"/>
        </w:rPr>
        <w:t>1) о достижении целевых характеристик налогового расхода, вкладе налогового расхода в достижение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411B4B" w:rsidRPr="00FD5A80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80">
        <w:rPr>
          <w:rFonts w:ascii="Times New Roman" w:hAnsi="Times New Roman" w:cs="Times New Roman"/>
          <w:sz w:val="24"/>
          <w:szCs w:val="24"/>
        </w:rPr>
        <w:t xml:space="preserve">2) о наличии или об отсутствии более результативных (менее затратных для </w:t>
      </w:r>
      <w:r w:rsidRPr="00C9256A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D5A80">
        <w:rPr>
          <w:rFonts w:ascii="Times New Roman" w:hAnsi="Times New Roman" w:cs="Times New Roman"/>
          <w:sz w:val="24"/>
          <w:szCs w:val="24"/>
        </w:rPr>
        <w:t>)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:rsidR="00411B4B" w:rsidRPr="00FD5A80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80">
        <w:rPr>
          <w:rFonts w:ascii="Times New Roman" w:hAnsi="Times New Roman" w:cs="Times New Roman"/>
          <w:sz w:val="24"/>
          <w:szCs w:val="24"/>
        </w:rPr>
        <w:t>3) об эффективности (неэффективности) налоговых расходов муниципального образования;</w:t>
      </w:r>
    </w:p>
    <w:p w:rsidR="00411B4B" w:rsidRPr="00FD5A80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A80">
        <w:rPr>
          <w:rFonts w:ascii="Times New Roman" w:hAnsi="Times New Roman" w:cs="Times New Roman"/>
          <w:sz w:val="24"/>
          <w:szCs w:val="24"/>
        </w:rPr>
        <w:t>4) о сохранении (уточнении, отмене) налоговых льгот.</w:t>
      </w:r>
    </w:p>
    <w:p w:rsidR="00411B4B" w:rsidRPr="00DC108C" w:rsidRDefault="00411B4B" w:rsidP="000003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7"/>
      <w:bookmarkEnd w:id="12"/>
      <w:r w:rsidRPr="00FD5A80"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F35C77">
        <w:rPr>
          <w:rFonts w:ascii="Times New Roman" w:hAnsi="Times New Roman" w:cs="Times New Roman"/>
          <w:sz w:val="24"/>
          <w:szCs w:val="24"/>
        </w:rPr>
        <w:t>до 1 октября обеспечивает</w:t>
      </w:r>
      <w:r w:rsidRPr="00FD5A80">
        <w:rPr>
          <w:rFonts w:ascii="Times New Roman" w:hAnsi="Times New Roman" w:cs="Times New Roman"/>
          <w:sz w:val="24"/>
          <w:szCs w:val="24"/>
        </w:rPr>
        <w:t xml:space="preserve"> размещение результатов оценки эффективности налоговых расходов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Пинежский</w:t>
      </w:r>
      <w:r w:rsidRPr="00FD5A80">
        <w:rPr>
          <w:rFonts w:ascii="Times New Roman" w:hAnsi="Times New Roman" w:cs="Times New Roman"/>
          <w:sz w:val="24"/>
          <w:szCs w:val="24"/>
        </w:rPr>
        <w:t xml:space="preserve"> район» в информационно-телекоммуникационной сети "Интернет".</w:t>
      </w: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C44FFA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411B4B" w:rsidRDefault="00411B4B" w:rsidP="006D4A1E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411B4B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формирования перечня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FA">
        <w:rPr>
          <w:rFonts w:ascii="Times New Roman" w:hAnsi="Times New Roman" w:cs="Times New Roman"/>
          <w:sz w:val="20"/>
          <w:szCs w:val="20"/>
        </w:rPr>
        <w:t xml:space="preserve">налоговых расходов </w:t>
      </w:r>
    </w:p>
    <w:p w:rsidR="00411B4B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«Сийское»  </w:t>
      </w:r>
    </w:p>
    <w:p w:rsidR="00411B4B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и осуществления оценки налоговых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FA">
        <w:rPr>
          <w:rFonts w:ascii="Times New Roman" w:hAnsi="Times New Roman" w:cs="Times New Roman"/>
          <w:sz w:val="20"/>
          <w:szCs w:val="20"/>
        </w:rPr>
        <w:t xml:space="preserve">расходов </w:t>
      </w:r>
    </w:p>
    <w:p w:rsidR="00411B4B" w:rsidRPr="00C44FFA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 «Сийское»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(форма)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УТВЕРЖДЕН</w:t>
      </w:r>
    </w:p>
    <w:p w:rsidR="00411B4B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Главой муниципального образования</w:t>
      </w:r>
    </w:p>
    <w:p w:rsidR="00411B4B" w:rsidRPr="00C44FFA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«Сийское»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Default="00411B4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3" w:name="P179"/>
      <w:bookmarkEnd w:id="13"/>
    </w:p>
    <w:p w:rsidR="00411B4B" w:rsidRPr="00C44FFA" w:rsidRDefault="00411B4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ПЕРЕЧЕНЬ</w:t>
      </w:r>
    </w:p>
    <w:p w:rsidR="00411B4B" w:rsidRPr="00BC71FA" w:rsidRDefault="00411B4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налоговых </w:t>
      </w:r>
      <w:r w:rsidRPr="00BC71FA">
        <w:rPr>
          <w:rFonts w:ascii="Times New Roman" w:hAnsi="Times New Roman" w:cs="Times New Roman"/>
          <w:sz w:val="20"/>
          <w:szCs w:val="20"/>
        </w:rPr>
        <w:t>расходов муниципального образования «</w:t>
      </w:r>
      <w:r>
        <w:rPr>
          <w:rFonts w:ascii="Times New Roman" w:hAnsi="Times New Roman" w:cs="Times New Roman"/>
          <w:sz w:val="20"/>
          <w:szCs w:val="20"/>
        </w:rPr>
        <w:t>Сийское</w:t>
      </w:r>
      <w:r w:rsidRPr="00BC71FA">
        <w:rPr>
          <w:rFonts w:ascii="Times New Roman" w:hAnsi="Times New Roman" w:cs="Times New Roman"/>
          <w:sz w:val="20"/>
          <w:szCs w:val="20"/>
        </w:rPr>
        <w:t>»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25"/>
        <w:gridCol w:w="1276"/>
        <w:gridCol w:w="1560"/>
        <w:gridCol w:w="1417"/>
        <w:gridCol w:w="2126"/>
        <w:gridCol w:w="3119"/>
      </w:tblGrid>
      <w:tr w:rsidR="00411B4B" w:rsidRPr="00C44FFA">
        <w:tc>
          <w:tcPr>
            <w:tcW w:w="425" w:type="dxa"/>
          </w:tcPr>
          <w:p w:rsidR="00411B4B" w:rsidRPr="00297439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</w:tcPr>
          <w:p w:rsidR="00411B4B" w:rsidRPr="00297439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Наименование налогового расхода</w:t>
            </w:r>
          </w:p>
        </w:tc>
        <w:tc>
          <w:tcPr>
            <w:tcW w:w="1560" w:type="dxa"/>
          </w:tcPr>
          <w:p w:rsidR="00411B4B" w:rsidRPr="00297439" w:rsidRDefault="00411B4B" w:rsidP="00507FB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Реквизиты муниципальных нормативных правовых актов с указанием конкретной статьи (пункта),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7" w:type="dxa"/>
          </w:tcPr>
          <w:p w:rsidR="00411B4B" w:rsidRPr="00297439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Цели предоставления налоговых льгот, освобождений и иных преференций для плательщиков</w:t>
            </w:r>
          </w:p>
        </w:tc>
        <w:tc>
          <w:tcPr>
            <w:tcW w:w="2126" w:type="dxa"/>
          </w:tcPr>
          <w:p w:rsidR="00411B4B" w:rsidRPr="00297439" w:rsidRDefault="00411B4B" w:rsidP="002974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 муниципального образования</w:t>
            </w: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, ее структурного элемента, в целях реализации которых предоставляются налоговые льготы, освобождения и иные преференции, и цель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, ее структурного элемента</w:t>
            </w:r>
          </w:p>
        </w:tc>
        <w:tc>
          <w:tcPr>
            <w:tcW w:w="3119" w:type="dxa"/>
          </w:tcPr>
          <w:p w:rsidR="00411B4B" w:rsidRPr="00297439" w:rsidRDefault="00411B4B" w:rsidP="002974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439">
              <w:rPr>
                <w:rFonts w:ascii="Times New Roman" w:hAnsi="Times New Roman" w:cs="Times New Roman"/>
                <w:sz w:val="16"/>
                <w:szCs w:val="16"/>
              </w:rPr>
              <w:t>Наименование и реквизиты иного нормативного правового акта муниципального образования, определяющего цели социально-экономической политики муниципального образования, не относящиеся к муниципальным программам, в целях реализации которых предоставляются налоговые льготы, освобождения и иные преференции, и цель, содержащаяся в указанном нормативно-правовом акте муниципального образования</w:t>
            </w:r>
          </w:p>
        </w:tc>
      </w:tr>
      <w:tr w:rsidR="00411B4B" w:rsidRPr="00C44FFA">
        <w:tc>
          <w:tcPr>
            <w:tcW w:w="42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11B4B" w:rsidRPr="00C44FFA">
        <w:tc>
          <w:tcPr>
            <w:tcW w:w="425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425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B4B" w:rsidRPr="00C44FFA" w:rsidRDefault="00411B4B">
      <w:pPr>
        <w:sectPr w:rsidR="00411B4B" w:rsidRPr="00C44FFA" w:rsidSect="00507FBD">
          <w:pgSz w:w="11905" w:h="16838"/>
          <w:pgMar w:top="1134" w:right="851" w:bottom="1134" w:left="1701" w:header="0" w:footer="0" w:gutter="0"/>
          <w:cols w:space="720"/>
        </w:sectPr>
      </w:pPr>
    </w:p>
    <w:p w:rsidR="00411B4B" w:rsidRPr="00C44FFA" w:rsidRDefault="00411B4B">
      <w:pPr>
        <w:pStyle w:val="ConsPlusNormal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C44FFA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411B4B" w:rsidRDefault="00411B4B" w:rsidP="006E5E0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411B4B" w:rsidRDefault="00411B4B" w:rsidP="006E5E0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формирования перечня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FA">
        <w:rPr>
          <w:rFonts w:ascii="Times New Roman" w:hAnsi="Times New Roman" w:cs="Times New Roman"/>
          <w:sz w:val="20"/>
          <w:szCs w:val="20"/>
        </w:rPr>
        <w:t xml:space="preserve">налоговых расходов </w:t>
      </w:r>
    </w:p>
    <w:p w:rsidR="00411B4B" w:rsidRDefault="00411B4B" w:rsidP="006E5E0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«Сийское»  </w:t>
      </w:r>
    </w:p>
    <w:p w:rsidR="00411B4B" w:rsidRDefault="00411B4B" w:rsidP="006E5E0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и осуществления оценки налоговых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44FFA">
        <w:rPr>
          <w:rFonts w:ascii="Times New Roman" w:hAnsi="Times New Roman" w:cs="Times New Roman"/>
          <w:sz w:val="20"/>
          <w:szCs w:val="20"/>
        </w:rPr>
        <w:t xml:space="preserve">расходов </w:t>
      </w:r>
    </w:p>
    <w:p w:rsidR="00411B4B" w:rsidRPr="00C44FFA" w:rsidRDefault="00411B4B" w:rsidP="006E5E00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образования «Сийское»</w:t>
      </w:r>
    </w:p>
    <w:p w:rsidR="00411B4B" w:rsidRPr="00C44FFA" w:rsidRDefault="00411B4B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>(форма)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14" w:name="P223"/>
      <w:bookmarkEnd w:id="14"/>
      <w:r w:rsidRPr="00C44FFA">
        <w:rPr>
          <w:rFonts w:ascii="Times New Roman" w:hAnsi="Times New Roman" w:cs="Times New Roman"/>
          <w:sz w:val="20"/>
          <w:szCs w:val="20"/>
        </w:rPr>
        <w:t>ПАСПОРТ</w:t>
      </w:r>
    </w:p>
    <w:p w:rsidR="00411B4B" w:rsidRPr="00C44FFA" w:rsidRDefault="00411B4B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налогового </w:t>
      </w:r>
      <w:r w:rsidRPr="00BC71FA">
        <w:rPr>
          <w:rFonts w:ascii="Times New Roman" w:hAnsi="Times New Roman" w:cs="Times New Roman"/>
          <w:sz w:val="20"/>
          <w:szCs w:val="20"/>
        </w:rPr>
        <w:t>муниципального образования «</w:t>
      </w:r>
      <w:r>
        <w:rPr>
          <w:rFonts w:ascii="Times New Roman" w:hAnsi="Times New Roman" w:cs="Times New Roman"/>
          <w:sz w:val="20"/>
          <w:szCs w:val="20"/>
        </w:rPr>
        <w:t>Сийское</w:t>
      </w:r>
      <w:r w:rsidRPr="00BC71FA">
        <w:rPr>
          <w:rFonts w:ascii="Times New Roman" w:hAnsi="Times New Roman" w:cs="Times New Roman"/>
          <w:sz w:val="20"/>
          <w:szCs w:val="20"/>
        </w:rPr>
        <w:t>»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Title"/>
        <w:jc w:val="center"/>
        <w:outlineLvl w:val="2"/>
        <w:rPr>
          <w:rFonts w:ascii="Times New Roman" w:hAnsi="Times New Roman" w:cs="Times New Roman"/>
          <w:sz w:val="20"/>
          <w:szCs w:val="20"/>
        </w:rPr>
      </w:pPr>
      <w:r w:rsidRPr="00C44FFA">
        <w:rPr>
          <w:rFonts w:ascii="Times New Roman" w:hAnsi="Times New Roman" w:cs="Times New Roman"/>
          <w:sz w:val="20"/>
          <w:szCs w:val="20"/>
        </w:rPr>
        <w:t xml:space="preserve">Наименование налогового расхода </w:t>
      </w:r>
      <w:r w:rsidRPr="00BC71FA">
        <w:rPr>
          <w:rFonts w:ascii="Times New Roman" w:hAnsi="Times New Roman" w:cs="Times New Roman"/>
          <w:sz w:val="20"/>
          <w:szCs w:val="20"/>
        </w:rPr>
        <w:t>муниципального образования «</w:t>
      </w:r>
      <w:r>
        <w:rPr>
          <w:rFonts w:ascii="Times New Roman" w:hAnsi="Times New Roman" w:cs="Times New Roman"/>
          <w:sz w:val="20"/>
          <w:szCs w:val="20"/>
        </w:rPr>
        <w:t>Сийское</w:t>
      </w:r>
      <w:r w:rsidRPr="00BC71FA">
        <w:rPr>
          <w:rFonts w:ascii="Times New Roman" w:hAnsi="Times New Roman" w:cs="Times New Roman"/>
          <w:sz w:val="20"/>
          <w:szCs w:val="20"/>
        </w:rPr>
        <w:t>»</w:t>
      </w: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6406"/>
        <w:gridCol w:w="2445"/>
      </w:tblGrid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6406" w:type="dxa"/>
          </w:tcPr>
          <w:p w:rsidR="00411B4B" w:rsidRPr="00C44FFA" w:rsidRDefault="00411B4B" w:rsidP="002664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</w:tr>
      <w:tr w:rsidR="00411B4B" w:rsidRPr="00C44FFA">
        <w:tc>
          <w:tcPr>
            <w:tcW w:w="9418" w:type="dxa"/>
            <w:gridSpan w:val="3"/>
          </w:tcPr>
          <w:p w:rsidR="00411B4B" w:rsidRPr="00C44FFA" w:rsidRDefault="00411B4B" w:rsidP="0026642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 xml:space="preserve">1. Нормативные характеристики налогового расхода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406" w:type="dxa"/>
          </w:tcPr>
          <w:p w:rsidR="00411B4B" w:rsidRPr="00C44FFA" w:rsidRDefault="00411B4B" w:rsidP="002664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 (далее - налоговые льготы), установленные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муниципальными </w:t>
            </w: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нормативными правовыми актами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406" w:type="dxa"/>
          </w:tcPr>
          <w:p w:rsidR="00411B4B" w:rsidRPr="00C44FFA" w:rsidRDefault="00411B4B" w:rsidP="00C513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правовой акт</w:t>
            </w: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, его структурные единицы, которыми предусматриваются налоговые льготы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406" w:type="dxa"/>
          </w:tcPr>
          <w:p w:rsidR="00411B4B" w:rsidRPr="00C44FFA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 налоговых льгот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Категории плательщиков налогов, для которых предусмотрены налоговые льготы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Вид налоговых льгот,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Размер налоговой ставки, в пределах которой предоставляются налоговые льготы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406" w:type="dxa"/>
          </w:tcPr>
          <w:p w:rsidR="00411B4B" w:rsidRPr="00204D6C" w:rsidRDefault="00411B4B" w:rsidP="002664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Дата вступления в силу положений муниципального  нормативного правового акта, устанавливающего налоговые льготы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406" w:type="dxa"/>
          </w:tcPr>
          <w:p w:rsidR="00411B4B" w:rsidRPr="00204D6C" w:rsidRDefault="00411B4B" w:rsidP="002664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Дата начала действия права на налоговые льготы, предоставленного муниципальным  нормативным правовым актом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Период действия налоговых льгот, предоставленных муниципальным  нормативным правовым актом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Дата прекращения действия налоговых льгот, установленная муниципальным  нормативным правовым актом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9418" w:type="dxa"/>
            <w:gridSpan w:val="3"/>
          </w:tcPr>
          <w:p w:rsidR="00411B4B" w:rsidRPr="00204D6C" w:rsidRDefault="00411B4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2. Целевые характеристики налогового расхода муниципального образования</w:t>
            </w: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Цели предоставления налоговых льгот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406" w:type="dxa"/>
          </w:tcPr>
          <w:p w:rsidR="00411B4B" w:rsidRPr="00204D6C" w:rsidRDefault="00411B4B" w:rsidP="004049C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нормативных правовых актов муниципального образования, определяющих цели социально-экономической политики муниципального образования, не относящиеся к муниципальным программам, в целях реализации которых предоставляются налоговые льготы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406" w:type="dxa"/>
          </w:tcPr>
          <w:p w:rsidR="00411B4B" w:rsidRPr="00204D6C" w:rsidRDefault="00411B4B" w:rsidP="00DB14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Наименования структурных элементов муниципальной программы муниципального образования, в целях реализации которых предоставляются налоговые льготы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406" w:type="dxa"/>
          </w:tcPr>
          <w:p w:rsidR="00411B4B" w:rsidRPr="00204D6C" w:rsidRDefault="00411B4B" w:rsidP="00DB14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Показатели (индикаторы)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406" w:type="dxa"/>
          </w:tcPr>
          <w:p w:rsidR="00411B4B" w:rsidRPr="00204D6C" w:rsidRDefault="00411B4B" w:rsidP="00DB14B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406" w:type="dxa"/>
          </w:tcPr>
          <w:p w:rsidR="00411B4B" w:rsidRPr="00204D6C" w:rsidRDefault="00411B4B" w:rsidP="009D01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 на текущий финансовый год, очередной финансовый год и плановый период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9418" w:type="dxa"/>
            <w:gridSpan w:val="3"/>
          </w:tcPr>
          <w:p w:rsidR="00411B4B" w:rsidRPr="00204D6C" w:rsidRDefault="00411B4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Фискальные характеристики налогового расхода муниципального образования</w:t>
            </w: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406" w:type="dxa"/>
          </w:tcPr>
          <w:p w:rsidR="00411B4B" w:rsidRPr="00204D6C" w:rsidRDefault="00411B4B" w:rsidP="008027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Объем налоговых льгот, предоставленных для плательщиков налогов в соответствии с муниципальными  нормативными правовыми актами, за отчетный год и за год, предшествующий отчетному году (тыс. рублей)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Оценка объема предоставленных налоговых льгот на текущий финансовый год, очередной финансовый год и плановый период (тыс. рублей)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Общая численность плательщиков налогов в отчетном финансовом году (единиц)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Численность плательщиков налогов, воспользовавшихся правом на получение налоговых льгот (единиц)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406" w:type="dxa"/>
          </w:tcPr>
          <w:p w:rsidR="00411B4B" w:rsidRPr="00204D6C" w:rsidRDefault="00411B4B" w:rsidP="008027D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Базовый объем налогов, задекларированный для уплаты в бюджет муниципального образования плательщиками налогов, имеющими право на налоговые льготы, установленные муниципальными  нормативными правовыми актами (тыс. рублей)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406" w:type="dxa"/>
          </w:tcPr>
          <w:p w:rsidR="00411B4B" w:rsidRPr="00204D6C" w:rsidRDefault="00411B4B" w:rsidP="00F644A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Объем налогов, задекларированный для уплаты в бюджет муниципального образования плательщиками налогов, имеющими право на налоговые льготы, за шесть лет, предшествующих отчетному финансовому году (тыс. рублей)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406" w:type="dxa"/>
          </w:tcPr>
          <w:p w:rsidR="00411B4B" w:rsidRPr="00204D6C" w:rsidRDefault="00411B4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>Оценка совокупного бюджетного эффекта (для стимулирующих налогов)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B4B" w:rsidRPr="00C44FFA">
        <w:tc>
          <w:tcPr>
            <w:tcW w:w="567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FFA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6406" w:type="dxa"/>
          </w:tcPr>
          <w:p w:rsidR="00411B4B" w:rsidRPr="00204D6C" w:rsidRDefault="00411B4B" w:rsidP="00F644A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4D6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оценки эффективности налогового расхода муниципального образования  </w:t>
            </w:r>
          </w:p>
        </w:tc>
        <w:tc>
          <w:tcPr>
            <w:tcW w:w="2445" w:type="dxa"/>
          </w:tcPr>
          <w:p w:rsidR="00411B4B" w:rsidRPr="00C44FFA" w:rsidRDefault="00411B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  <w:szCs w:val="20"/>
        </w:rPr>
      </w:pPr>
    </w:p>
    <w:p w:rsidR="00411B4B" w:rsidRPr="00C44FFA" w:rsidRDefault="00411B4B"/>
    <w:sectPr w:rsidR="00411B4B" w:rsidRPr="00C44FFA" w:rsidSect="00BF11D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260"/>
    <w:rsid w:val="00000345"/>
    <w:rsid w:val="00006214"/>
    <w:rsid w:val="000114BC"/>
    <w:rsid w:val="00016C08"/>
    <w:rsid w:val="000645F2"/>
    <w:rsid w:val="000743F2"/>
    <w:rsid w:val="00074608"/>
    <w:rsid w:val="00080E7F"/>
    <w:rsid w:val="000832EA"/>
    <w:rsid w:val="000843F1"/>
    <w:rsid w:val="00090314"/>
    <w:rsid w:val="000917D5"/>
    <w:rsid w:val="00093004"/>
    <w:rsid w:val="000956CB"/>
    <w:rsid w:val="000B04A0"/>
    <w:rsid w:val="000B75E8"/>
    <w:rsid w:val="000C1785"/>
    <w:rsid w:val="000C34B7"/>
    <w:rsid w:val="000D6BFD"/>
    <w:rsid w:val="00131A57"/>
    <w:rsid w:val="001336A5"/>
    <w:rsid w:val="00161F79"/>
    <w:rsid w:val="001621A3"/>
    <w:rsid w:val="00181DCA"/>
    <w:rsid w:val="00187755"/>
    <w:rsid w:val="001B091B"/>
    <w:rsid w:val="001D2C50"/>
    <w:rsid w:val="001E1314"/>
    <w:rsid w:val="001E2F64"/>
    <w:rsid w:val="001E5B9F"/>
    <w:rsid w:val="001F67A5"/>
    <w:rsid w:val="002032B0"/>
    <w:rsid w:val="00204D6C"/>
    <w:rsid w:val="00227BBC"/>
    <w:rsid w:val="00232E34"/>
    <w:rsid w:val="00235356"/>
    <w:rsid w:val="0024612E"/>
    <w:rsid w:val="0025472E"/>
    <w:rsid w:val="00266426"/>
    <w:rsid w:val="00275B59"/>
    <w:rsid w:val="00297439"/>
    <w:rsid w:val="002A0C8B"/>
    <w:rsid w:val="002A7010"/>
    <w:rsid w:val="002C0ACF"/>
    <w:rsid w:val="002C1320"/>
    <w:rsid w:val="002D4788"/>
    <w:rsid w:val="002E4047"/>
    <w:rsid w:val="002F1F84"/>
    <w:rsid w:val="00317E9D"/>
    <w:rsid w:val="00375A9A"/>
    <w:rsid w:val="003817E7"/>
    <w:rsid w:val="003D037F"/>
    <w:rsid w:val="003E3888"/>
    <w:rsid w:val="003F349D"/>
    <w:rsid w:val="004020E1"/>
    <w:rsid w:val="004049C0"/>
    <w:rsid w:val="00407519"/>
    <w:rsid w:val="00411B4B"/>
    <w:rsid w:val="00415AE0"/>
    <w:rsid w:val="004379D6"/>
    <w:rsid w:val="00440831"/>
    <w:rsid w:val="0045244B"/>
    <w:rsid w:val="00454D10"/>
    <w:rsid w:val="0046075C"/>
    <w:rsid w:val="004613A4"/>
    <w:rsid w:val="00467E55"/>
    <w:rsid w:val="00471631"/>
    <w:rsid w:val="004718FD"/>
    <w:rsid w:val="00472DA3"/>
    <w:rsid w:val="00473CE8"/>
    <w:rsid w:val="00485224"/>
    <w:rsid w:val="004876F9"/>
    <w:rsid w:val="004A10A2"/>
    <w:rsid w:val="004A5115"/>
    <w:rsid w:val="004B40A5"/>
    <w:rsid w:val="004C54C7"/>
    <w:rsid w:val="004D1C9D"/>
    <w:rsid w:val="004D41EC"/>
    <w:rsid w:val="004E0531"/>
    <w:rsid w:val="00504B23"/>
    <w:rsid w:val="00505319"/>
    <w:rsid w:val="00507FBD"/>
    <w:rsid w:val="00511B27"/>
    <w:rsid w:val="0051252A"/>
    <w:rsid w:val="0052054F"/>
    <w:rsid w:val="00535492"/>
    <w:rsid w:val="00557FC2"/>
    <w:rsid w:val="005666D8"/>
    <w:rsid w:val="00586B63"/>
    <w:rsid w:val="00591B72"/>
    <w:rsid w:val="005A7BA4"/>
    <w:rsid w:val="005B12E8"/>
    <w:rsid w:val="005B4863"/>
    <w:rsid w:val="005C6A63"/>
    <w:rsid w:val="005D7793"/>
    <w:rsid w:val="00601C14"/>
    <w:rsid w:val="00624575"/>
    <w:rsid w:val="0062688C"/>
    <w:rsid w:val="006304C1"/>
    <w:rsid w:val="00671BF5"/>
    <w:rsid w:val="0067214A"/>
    <w:rsid w:val="006910A5"/>
    <w:rsid w:val="006A3E72"/>
    <w:rsid w:val="006A57CC"/>
    <w:rsid w:val="006B1108"/>
    <w:rsid w:val="006B4260"/>
    <w:rsid w:val="006D4A1E"/>
    <w:rsid w:val="006E5E00"/>
    <w:rsid w:val="007044B2"/>
    <w:rsid w:val="007225FD"/>
    <w:rsid w:val="00753C2F"/>
    <w:rsid w:val="00755590"/>
    <w:rsid w:val="0076389F"/>
    <w:rsid w:val="00767590"/>
    <w:rsid w:val="00787B03"/>
    <w:rsid w:val="007D022D"/>
    <w:rsid w:val="007E55F0"/>
    <w:rsid w:val="007F7BA9"/>
    <w:rsid w:val="008027D8"/>
    <w:rsid w:val="00805DFE"/>
    <w:rsid w:val="00825E6E"/>
    <w:rsid w:val="00834FED"/>
    <w:rsid w:val="00844C9C"/>
    <w:rsid w:val="00866B29"/>
    <w:rsid w:val="00885EB7"/>
    <w:rsid w:val="008A2BBF"/>
    <w:rsid w:val="009016BA"/>
    <w:rsid w:val="00901C19"/>
    <w:rsid w:val="00911DD1"/>
    <w:rsid w:val="00920504"/>
    <w:rsid w:val="00931698"/>
    <w:rsid w:val="00940C9E"/>
    <w:rsid w:val="009413FD"/>
    <w:rsid w:val="009442A7"/>
    <w:rsid w:val="0094652E"/>
    <w:rsid w:val="009604EA"/>
    <w:rsid w:val="0096437B"/>
    <w:rsid w:val="009658BA"/>
    <w:rsid w:val="009756E3"/>
    <w:rsid w:val="00976445"/>
    <w:rsid w:val="00982BBD"/>
    <w:rsid w:val="009906C2"/>
    <w:rsid w:val="009A00EF"/>
    <w:rsid w:val="009A5921"/>
    <w:rsid w:val="009C0429"/>
    <w:rsid w:val="009C550E"/>
    <w:rsid w:val="009C682D"/>
    <w:rsid w:val="009C6ADF"/>
    <w:rsid w:val="009D0191"/>
    <w:rsid w:val="009E3331"/>
    <w:rsid w:val="00A0363E"/>
    <w:rsid w:val="00A278E1"/>
    <w:rsid w:val="00A305A4"/>
    <w:rsid w:val="00A40DB0"/>
    <w:rsid w:val="00A4342C"/>
    <w:rsid w:val="00A45198"/>
    <w:rsid w:val="00A5704D"/>
    <w:rsid w:val="00A63868"/>
    <w:rsid w:val="00A72A12"/>
    <w:rsid w:val="00A8466C"/>
    <w:rsid w:val="00AA0C4B"/>
    <w:rsid w:val="00AA45CE"/>
    <w:rsid w:val="00AB35C7"/>
    <w:rsid w:val="00AB780A"/>
    <w:rsid w:val="00AE4DAC"/>
    <w:rsid w:val="00B00959"/>
    <w:rsid w:val="00B137BE"/>
    <w:rsid w:val="00B30B17"/>
    <w:rsid w:val="00B347C8"/>
    <w:rsid w:val="00B40B37"/>
    <w:rsid w:val="00B4306E"/>
    <w:rsid w:val="00B51EF7"/>
    <w:rsid w:val="00B61404"/>
    <w:rsid w:val="00B63CEE"/>
    <w:rsid w:val="00B664FF"/>
    <w:rsid w:val="00B75030"/>
    <w:rsid w:val="00B86B9B"/>
    <w:rsid w:val="00B872BE"/>
    <w:rsid w:val="00B913FA"/>
    <w:rsid w:val="00B9675B"/>
    <w:rsid w:val="00BA3AAC"/>
    <w:rsid w:val="00BB5AF0"/>
    <w:rsid w:val="00BC67AA"/>
    <w:rsid w:val="00BC71FA"/>
    <w:rsid w:val="00BD21D4"/>
    <w:rsid w:val="00BE60AC"/>
    <w:rsid w:val="00BE6AA4"/>
    <w:rsid w:val="00BF11D7"/>
    <w:rsid w:val="00BF1680"/>
    <w:rsid w:val="00BF60B6"/>
    <w:rsid w:val="00C04C88"/>
    <w:rsid w:val="00C12C34"/>
    <w:rsid w:val="00C44BA3"/>
    <w:rsid w:val="00C44FFA"/>
    <w:rsid w:val="00C5134C"/>
    <w:rsid w:val="00C62CD6"/>
    <w:rsid w:val="00C74CEA"/>
    <w:rsid w:val="00C75420"/>
    <w:rsid w:val="00C9256A"/>
    <w:rsid w:val="00CA3CFE"/>
    <w:rsid w:val="00CC2A8C"/>
    <w:rsid w:val="00CC4F02"/>
    <w:rsid w:val="00CC6505"/>
    <w:rsid w:val="00CD60B6"/>
    <w:rsid w:val="00CF345C"/>
    <w:rsid w:val="00D02477"/>
    <w:rsid w:val="00D03401"/>
    <w:rsid w:val="00D12AA3"/>
    <w:rsid w:val="00D31561"/>
    <w:rsid w:val="00D52B4D"/>
    <w:rsid w:val="00D5411C"/>
    <w:rsid w:val="00D565D5"/>
    <w:rsid w:val="00D6375E"/>
    <w:rsid w:val="00DB14BD"/>
    <w:rsid w:val="00DB1FD3"/>
    <w:rsid w:val="00DB621B"/>
    <w:rsid w:val="00DC108C"/>
    <w:rsid w:val="00DC1E58"/>
    <w:rsid w:val="00DD1084"/>
    <w:rsid w:val="00E11DCA"/>
    <w:rsid w:val="00E129EA"/>
    <w:rsid w:val="00E243D0"/>
    <w:rsid w:val="00E308AE"/>
    <w:rsid w:val="00E30975"/>
    <w:rsid w:val="00E44CE0"/>
    <w:rsid w:val="00E4785B"/>
    <w:rsid w:val="00E52E61"/>
    <w:rsid w:val="00E87A5C"/>
    <w:rsid w:val="00EA3D30"/>
    <w:rsid w:val="00EC4680"/>
    <w:rsid w:val="00ED0884"/>
    <w:rsid w:val="00EE44B4"/>
    <w:rsid w:val="00EE5538"/>
    <w:rsid w:val="00EF4647"/>
    <w:rsid w:val="00F01C92"/>
    <w:rsid w:val="00F04ACA"/>
    <w:rsid w:val="00F0510F"/>
    <w:rsid w:val="00F07938"/>
    <w:rsid w:val="00F11418"/>
    <w:rsid w:val="00F11A92"/>
    <w:rsid w:val="00F25C40"/>
    <w:rsid w:val="00F35C77"/>
    <w:rsid w:val="00F458BF"/>
    <w:rsid w:val="00F47061"/>
    <w:rsid w:val="00F55367"/>
    <w:rsid w:val="00F5750E"/>
    <w:rsid w:val="00F644A4"/>
    <w:rsid w:val="00F67AEB"/>
    <w:rsid w:val="00F769EF"/>
    <w:rsid w:val="00F822FE"/>
    <w:rsid w:val="00F8548B"/>
    <w:rsid w:val="00F95C04"/>
    <w:rsid w:val="00FA414C"/>
    <w:rsid w:val="00FC047A"/>
    <w:rsid w:val="00FD1887"/>
    <w:rsid w:val="00FD56A4"/>
    <w:rsid w:val="00FD5A80"/>
    <w:rsid w:val="00FE22C0"/>
    <w:rsid w:val="00FE40EF"/>
    <w:rsid w:val="00FF46D5"/>
    <w:rsid w:val="00FF6681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8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426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B426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B426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E55F0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E55F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84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8466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601C14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601C14"/>
    <w:pPr>
      <w:widowControl w:val="0"/>
      <w:shd w:val="clear" w:color="auto" w:fill="FFFFFF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rsid w:val="0076389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EB7924D7810D25E50389FB8F5B2F5E222FA64A49F1A430FE60EEBE19525BB62579BBB7A8239E30754472E1D7AB5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EB7924D7810D25E50389FB8F5B2F5E222FA64745F1A430FE60EEBE19525BB63779E3BBA92480307F5124B091EDBF03528610F26D03CE16AD5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EB7924D7810D25E50389FB8F5B2F5E222FA64A49F1A430FE60EEBE19525BB63779E3BEAE22873B220B34B4D8B9B51C559B0EF37303AC5E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8EB7924D7810D25E50389FB8F5B2F5E222FA64745F1A430FE60EEBE19525BB63779E3BBA92480307F5124B091EDBF03528610F26D03CE16AD5EN" TargetMode="External"/><Relationship Id="rId10" Type="http://schemas.openxmlformats.org/officeDocument/2006/relationships/image" Target="media/image1.wmf"/><Relationship Id="rId4" Type="http://schemas.openxmlformats.org/officeDocument/2006/relationships/hyperlink" Target="consultantplus://offline/ref=58EB7924D7810D25E50389FB8F5B2F5E222FA64A49F1A430FE60EEBE19525BB63779E3BEAE22873B220B34B4D8B9B51C559B0EF37303AC5EN" TargetMode="External"/><Relationship Id="rId9" Type="http://schemas.openxmlformats.org/officeDocument/2006/relationships/hyperlink" Target="consultantplus://offline/ref=58EB7924D7810D25E50389FB8F5B2F5E222FA64745F1A430FE60EEBE19525BB63779E3BBA92480307F5124B091EDBF03528610F26D03CE16AD5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9</Pages>
  <Words>3444</Words>
  <Characters>19631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sekretar</cp:lastModifiedBy>
  <cp:revision>21</cp:revision>
  <cp:lastPrinted>2020-04-02T06:21:00Z</cp:lastPrinted>
  <dcterms:created xsi:type="dcterms:W3CDTF">2020-03-27T09:04:00Z</dcterms:created>
  <dcterms:modified xsi:type="dcterms:W3CDTF">2020-04-02T06:54:00Z</dcterms:modified>
</cp:coreProperties>
</file>