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83" w:rsidRPr="00D432F7" w:rsidRDefault="00E51D83" w:rsidP="00D432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2F7">
        <w:rPr>
          <w:rFonts w:ascii="Times New Roman" w:hAnsi="Times New Roman" w:cs="Times New Roman"/>
          <w:b/>
          <w:sz w:val="32"/>
          <w:szCs w:val="32"/>
        </w:rPr>
        <w:t>В связи с отменой ЕНВД, какой режим налогообложения выбрать?</w:t>
      </w:r>
    </w:p>
    <w:p w:rsidR="00D432F7" w:rsidRDefault="000A4DCA" w:rsidP="00D4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70FF2F" wp14:editId="11FA6CA4">
            <wp:simplePos x="0" y="0"/>
            <wp:positionH relativeFrom="column">
              <wp:posOffset>64770</wp:posOffset>
            </wp:positionH>
            <wp:positionV relativeFrom="paragraph">
              <wp:posOffset>179070</wp:posOffset>
            </wp:positionV>
            <wp:extent cx="2438400" cy="1209040"/>
            <wp:effectExtent l="0" t="0" r="0" b="0"/>
            <wp:wrapSquare wrapText="bothSides"/>
            <wp:docPr id="1" name="Рисунок 1" descr="F:\енвд от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нвд отме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D83" w:rsidRPr="00D432F7" w:rsidRDefault="000A4DCA" w:rsidP="00D4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CA">
        <w:rPr>
          <w:rFonts w:ascii="Times New Roman" w:hAnsi="Times New Roman" w:cs="Times New Roman"/>
          <w:sz w:val="24"/>
          <w:szCs w:val="24"/>
        </w:rPr>
        <w:t xml:space="preserve"> </w:t>
      </w:r>
      <w:r w:rsidR="00D432F7">
        <w:rPr>
          <w:rFonts w:ascii="Times New Roman" w:hAnsi="Times New Roman" w:cs="Times New Roman"/>
          <w:sz w:val="24"/>
          <w:szCs w:val="24"/>
        </w:rPr>
        <w:t>Межрайонная ИФНС России №3 по Архангельской области и Ненецкому автономному округу</w:t>
      </w:r>
      <w:r w:rsidR="00E51D83" w:rsidRPr="00D432F7">
        <w:rPr>
          <w:rFonts w:ascii="Times New Roman" w:hAnsi="Times New Roman" w:cs="Times New Roman"/>
          <w:sz w:val="24"/>
          <w:szCs w:val="24"/>
        </w:rPr>
        <w:t xml:space="preserve"> напоминает, что с 1 января 2021 года система налогообложения в виде единого налога на вмененный доход для отдельных видов деятельности не применяется.</w:t>
      </w:r>
    </w:p>
    <w:p w:rsidR="00E51D83" w:rsidRPr="00D432F7" w:rsidRDefault="00E51D83" w:rsidP="00D4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2F7">
        <w:rPr>
          <w:rFonts w:ascii="Times New Roman" w:hAnsi="Times New Roman" w:cs="Times New Roman"/>
          <w:sz w:val="24"/>
          <w:szCs w:val="24"/>
        </w:rPr>
        <w:t>При этом после отмены ЕНВД, основания для представления налогоплательщиками заявления о снятии с учета в качестве налогоплательщика ЕНВД и направления налоговыми органами уведомления о снятии налогоплательщика с учета в качестве налогоплательщика ЕНВД отсутствуют.</w:t>
      </w:r>
    </w:p>
    <w:p w:rsidR="00E51D83" w:rsidRPr="00D432F7" w:rsidRDefault="00E51D83" w:rsidP="00D4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2F7">
        <w:rPr>
          <w:rFonts w:ascii="Times New Roman" w:hAnsi="Times New Roman" w:cs="Times New Roman"/>
          <w:sz w:val="24"/>
          <w:szCs w:val="24"/>
        </w:rPr>
        <w:t>Снятие с учета организаций и индивидуальных предпринимателей, состоящих на учете в налоговых органах в качестве налогоплательщиков ЕНВД, будет осуществлено в автоматическом режиме.</w:t>
      </w:r>
    </w:p>
    <w:p w:rsidR="00E51D83" w:rsidRPr="00D432F7" w:rsidRDefault="00E51D83" w:rsidP="00D4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2F7">
        <w:rPr>
          <w:rFonts w:ascii="Times New Roman" w:hAnsi="Times New Roman" w:cs="Times New Roman"/>
          <w:sz w:val="24"/>
          <w:szCs w:val="24"/>
        </w:rPr>
        <w:t>В связи с предстоящей о</w:t>
      </w:r>
      <w:bookmarkStart w:id="0" w:name="_GoBack"/>
      <w:bookmarkEnd w:id="0"/>
      <w:r w:rsidRPr="00D432F7">
        <w:rPr>
          <w:rFonts w:ascii="Times New Roman" w:hAnsi="Times New Roman" w:cs="Times New Roman"/>
          <w:sz w:val="24"/>
          <w:szCs w:val="24"/>
        </w:rPr>
        <w:t>тменой ЕНВД, организации и индивидуальные предприниматели вправе выбрать как общую систему налогообложения, так и упрощенную. Также индивидуальные предприниматели могут перейти на патентную систему либо на уплату налога на профессиональный доход.</w:t>
      </w:r>
    </w:p>
    <w:p w:rsidR="00E51D83" w:rsidRPr="00D432F7" w:rsidRDefault="00D432F7" w:rsidP="00D4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Инспекция</w:t>
      </w:r>
      <w:r w:rsidR="00E51D83" w:rsidRPr="00D432F7">
        <w:rPr>
          <w:rFonts w:ascii="Times New Roman" w:hAnsi="Times New Roman" w:cs="Times New Roman"/>
          <w:sz w:val="24"/>
          <w:szCs w:val="24"/>
        </w:rPr>
        <w:t xml:space="preserve"> отмечает, в случае если налогоплательщиком не будет осуществлен переход на специальный режим налогообложения (УСН, ПСН, НПД) в соответствии с порядком, установленным Налоговым кодексом Российской Федерации, он будет применять общую систему налогообложения.</w:t>
      </w:r>
    </w:p>
    <w:p w:rsidR="008275B9" w:rsidRPr="00D432F7" w:rsidRDefault="00E51D83" w:rsidP="00D4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2F7">
        <w:rPr>
          <w:rFonts w:ascii="Times New Roman" w:hAnsi="Times New Roman" w:cs="Times New Roman"/>
          <w:sz w:val="24"/>
          <w:szCs w:val="24"/>
        </w:rPr>
        <w:t>На сайте ФНС России действуют интерактивные сервисы: «Выбор подходящего режима налогообложения» и «Налоговый калькулятор – выбор режима налогообложения» (ссылка), позволяющие налогоплательщикам определиться с выбором альтернативной системы налогообложения.</w:t>
      </w:r>
    </w:p>
    <w:sectPr w:rsidR="008275B9" w:rsidRPr="00D4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20"/>
    <w:rsid w:val="000A4DCA"/>
    <w:rsid w:val="008275B9"/>
    <w:rsid w:val="00904F20"/>
    <w:rsid w:val="00D432F7"/>
    <w:rsid w:val="00E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4</cp:revision>
  <dcterms:created xsi:type="dcterms:W3CDTF">2020-09-07T08:14:00Z</dcterms:created>
  <dcterms:modified xsi:type="dcterms:W3CDTF">2020-09-07T08:20:00Z</dcterms:modified>
</cp:coreProperties>
</file>