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E0A" w:rsidRDefault="00B25CAA" w:rsidP="00EE743C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25CAA">
        <w:rPr>
          <w:rFonts w:ascii="Times New Roman" w:hAnsi="Times New Roman" w:cs="Times New Roman"/>
          <w:b/>
          <w:sz w:val="30"/>
          <w:szCs w:val="30"/>
        </w:rPr>
        <w:t>С 1 января 2021 года вся бухгалтерская отчетность предоставляется только в электронном виде</w:t>
      </w:r>
    </w:p>
    <w:p w:rsidR="00B25CAA" w:rsidRDefault="00F25436" w:rsidP="00EE743C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39F387D3" wp14:editId="4EAE7D6C">
            <wp:simplePos x="0" y="0"/>
            <wp:positionH relativeFrom="column">
              <wp:posOffset>34290</wp:posOffset>
            </wp:positionH>
            <wp:positionV relativeFrom="paragraph">
              <wp:posOffset>222885</wp:posOffset>
            </wp:positionV>
            <wp:extent cx="2276475" cy="1409700"/>
            <wp:effectExtent l="0" t="0" r="9525" b="0"/>
            <wp:wrapTight wrapText="bothSides">
              <wp:wrapPolygon edited="0">
                <wp:start x="0" y="0"/>
                <wp:lineTo x="0" y="21308"/>
                <wp:lineTo x="21510" y="21308"/>
                <wp:lineTo x="21510" y="0"/>
                <wp:lineTo x="0" y="0"/>
              </wp:wrapPolygon>
            </wp:wrapTight>
            <wp:docPr id="11" name="Рисунок 11" descr="C:\Users\Admin\Desktop\original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esktop\original (2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5CAA" w:rsidRPr="00B25CAA" w:rsidRDefault="00B25CAA" w:rsidP="00B25CA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25C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 1 января 2020 года, в связи со вступлением в силу Федерального закона от 28.11.2018 №444-ФЗ «О внесении изменений в Федеральный закон «О бухгалтерском учете», отменена обязанность представлять бухгалтерскую отчетность в Росстат, поскольку функции по формированию и ведению государственного информационного ресурса бухгалтерской отчетности (ГИР БО) возложены на ФНС России.</w:t>
      </w:r>
    </w:p>
    <w:p w:rsidR="00B25CAA" w:rsidRPr="00B25CAA" w:rsidRDefault="00B25CAA" w:rsidP="00B25CA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25C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При этом годовая бухгалтерская отчетность должна представляться в налоговые органы только в электронном виде.</w:t>
      </w:r>
    </w:p>
    <w:p w:rsidR="00B25CAA" w:rsidRPr="00B25CAA" w:rsidRDefault="00B25CAA" w:rsidP="00B25CA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25C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Однако для организаций, включенных в Единый реестр субъектов малого и среднего предпринимательства, предусмотрен переходный период. В 2020 году такие налогоплательщики имели право представлять бухгалтерскую отчетность за 2019 год, как в электро</w:t>
      </w:r>
      <w:r w:rsidR="002B71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</w:t>
      </w:r>
      <w:r w:rsidRPr="00B25C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ном виде, так и на бумаге.</w:t>
      </w:r>
    </w:p>
    <w:p w:rsidR="00B25CAA" w:rsidRPr="00B25CAA" w:rsidRDefault="00B25CAA" w:rsidP="00B25CA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25C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Начиная с 2021 года, все категории налогоплательщиков должны будут представлять годовую бухгалтерскую отчетность за 2020 год только в электронном виде через операторов электронного документооборота. Перечень операторов электронного документооборота размещен на информационных стендах Инспекции и на официальном сайте ФНС России.</w:t>
      </w:r>
    </w:p>
    <w:p w:rsidR="00D1226C" w:rsidRPr="00D1226C" w:rsidRDefault="00B25CAA" w:rsidP="00B25CA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25C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Вся бухгалтерская отчетность размещается в открытом доступе на сайте nalog.ru  в государственном информационном ресурсе, содержащем данные о годовой бухгалтерской отчетности организаций.</w:t>
      </w:r>
    </w:p>
    <w:sectPr w:rsidR="00D1226C" w:rsidRPr="00D12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26C"/>
    <w:rsid w:val="00186C50"/>
    <w:rsid w:val="001E39BF"/>
    <w:rsid w:val="002B7164"/>
    <w:rsid w:val="002D0B30"/>
    <w:rsid w:val="00A64E0A"/>
    <w:rsid w:val="00A7589F"/>
    <w:rsid w:val="00AA60FB"/>
    <w:rsid w:val="00B25CAA"/>
    <w:rsid w:val="00B924CA"/>
    <w:rsid w:val="00C24D56"/>
    <w:rsid w:val="00CD6FDE"/>
    <w:rsid w:val="00D1226C"/>
    <w:rsid w:val="00E62BCE"/>
    <w:rsid w:val="00EE743C"/>
    <w:rsid w:val="00F2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2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2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Шестакова Иляна Андреевна</cp:lastModifiedBy>
  <cp:revision>3</cp:revision>
  <dcterms:created xsi:type="dcterms:W3CDTF">2020-11-17T14:07:00Z</dcterms:created>
  <dcterms:modified xsi:type="dcterms:W3CDTF">2020-11-17T14:18:00Z</dcterms:modified>
</cp:coreProperties>
</file>