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FB" w:rsidRDefault="001E39BF" w:rsidP="001E39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BF">
        <w:rPr>
          <w:rFonts w:ascii="Times New Roman" w:hAnsi="Times New Roman" w:cs="Times New Roman"/>
          <w:b/>
          <w:sz w:val="30"/>
          <w:szCs w:val="30"/>
        </w:rPr>
        <w:t>Единый налоговый платеж - это удобно!</w:t>
      </w:r>
    </w:p>
    <w:p w:rsidR="001E39BF" w:rsidRPr="001E39BF" w:rsidRDefault="001E39BF" w:rsidP="00453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84400" cy="1228725"/>
            <wp:effectExtent l="0" t="0" r="6350" b="9525"/>
            <wp:wrapSquare wrapText="bothSides"/>
            <wp:docPr id="4" name="Рисунок 4" descr="C:\Users\Admin\Desktop\orig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origin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Физические лица могут оплатить имущественные налоги и налог на доходы физических лиц 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диным налоговым платежом (ЕНП).</w:t>
      </w:r>
    </w:p>
    <w:p w:rsidR="001E39BF" w:rsidRPr="001E39BF" w:rsidRDefault="001E39BF" w:rsidP="00453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ЕНП дает возможность оплатить имущественные налоги (транспортный, земельный и налог на имущество физических лиц), а также налог на доходы физических лиц одним платежом и авансом, что позволяет не дожидаться налогового уведомления, упрощает процедуру уплаты и минимизирует вероятность ошибок при ее осуществлении, гарантирует своевременное исп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олнение налоговых обязательств.</w:t>
      </w:r>
    </w:p>
    <w:p w:rsidR="001E39BF" w:rsidRPr="001E39BF" w:rsidRDefault="001E39BF" w:rsidP="00453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перечисления ЕНП можно воспользоваться электронными сервисами ФНС России: «Уплата налогов, страховых взносов физических лиц», «Уплата налогов за третьих лиц», «Уплата налогов картой иностранного банка» и функцией «Пополнить авансовый кошелек» сервиса «Личный кабинет налогоп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лательщика для физических лиц».</w:t>
      </w:r>
    </w:p>
    <w:p w:rsidR="001E39BF" w:rsidRPr="001E39BF" w:rsidRDefault="001E39BF" w:rsidP="00453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случае отсутствия задолженности зачет платежа будет производиться автоматически в счет предстоя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щих платежей в течение 10 дней:</w:t>
      </w:r>
    </w:p>
    <w:p w:rsidR="001E39BF" w:rsidRPr="001E39BF" w:rsidRDefault="001E39BF" w:rsidP="001E39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со дня направления налогоплательщику налогового уведомлен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ия, если ЕНП был уплачен ранее;</w:t>
      </w:r>
    </w:p>
    <w:p w:rsidR="001E39BF" w:rsidRPr="001E39BF" w:rsidRDefault="001E39BF" w:rsidP="001E39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со дня поступления ЕНП в бюджетную систему РФ, если уплата соответствующего платежа была осуществлена после направ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ления налогового уведомления.</w:t>
      </w:r>
    </w:p>
    <w:p w:rsidR="001E39BF" w:rsidRPr="001E39BF" w:rsidRDefault="001E39BF" w:rsidP="00453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Если же у физического лица имеется задолженность по налогам, она будет также пог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ашена за счет поступившего ЕНП.</w:t>
      </w:r>
    </w:p>
    <w:p w:rsidR="001E39BF" w:rsidRPr="001E39BF" w:rsidRDefault="001E39BF" w:rsidP="00453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случае, если после уплаты налогов образуется незачтенный остаток, налогоплательщик может подать заявление на его возврат в любой налоговый орган либо оставить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 зачета будущих начислений.</w:t>
      </w:r>
    </w:p>
    <w:p w:rsidR="00D1226C" w:rsidRPr="00D1226C" w:rsidRDefault="001E39BF" w:rsidP="00453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Уплатить ЕНП может не только непосредственно сам налогоплательщик, но и третьи лица, но требовать возврата незачтенного остатка имеет право только сам налогоплательщик.</w:t>
      </w:r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186C50"/>
    <w:rsid w:val="001E39BF"/>
    <w:rsid w:val="00453CAF"/>
    <w:rsid w:val="00AA60FB"/>
    <w:rsid w:val="00C24D56"/>
    <w:rsid w:val="00CD6FDE"/>
    <w:rsid w:val="00D1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2020-11-17T10:24:00Z</dcterms:created>
  <dcterms:modified xsi:type="dcterms:W3CDTF">2020-11-17T14:21:00Z</dcterms:modified>
</cp:coreProperties>
</file>