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BCE" w:rsidRDefault="00A64E0A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4E0A">
        <w:rPr>
          <w:rFonts w:ascii="Times New Roman" w:hAnsi="Times New Roman" w:cs="Times New Roman"/>
          <w:b/>
          <w:sz w:val="30"/>
          <w:szCs w:val="30"/>
        </w:rPr>
        <w:t>Проверить наличие признаков фирмы-однодневки в отношении своих компаний и контрагентов помогут сервисы ФНС России</w:t>
      </w:r>
    </w:p>
    <w:p w:rsidR="00A64E0A" w:rsidRDefault="00A64E0A" w:rsidP="00EE743C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A64E0A" w:rsidRPr="00A64E0A" w:rsidRDefault="00A64E0A" w:rsidP="00A64E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69ABE5B" wp14:editId="69858A2A">
            <wp:simplePos x="0" y="0"/>
            <wp:positionH relativeFrom="column">
              <wp:posOffset>167640</wp:posOffset>
            </wp:positionH>
            <wp:positionV relativeFrom="paragraph">
              <wp:posOffset>80010</wp:posOffset>
            </wp:positionV>
            <wp:extent cx="2343150" cy="1419225"/>
            <wp:effectExtent l="0" t="0" r="0" b="9525"/>
            <wp:wrapSquare wrapText="bothSides"/>
            <wp:docPr id="10" name="Рисунок 10" descr="C:\Users\Admin\Desktop\original (2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original (2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4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Современные аналитические инструменты позволяют предупредить появление фирм-однодневок. Так, наличие записей о недостоверности влечет за собой не только потерю деловой репутации и проблемы взаимодействия с клиентами, контрагентами, государственными органами, банками, но и исключение организации из ЕГРЮЛ, а также отказы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в государственной регистрации.</w:t>
      </w:r>
    </w:p>
    <w:p w:rsidR="00A64E0A" w:rsidRPr="00A64E0A" w:rsidRDefault="00A64E0A" w:rsidP="00A64E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64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Чтобы не попасть в  неприятную ситуацию, важно своевременно проверять данные о Вашей организации, содержащиеся в ЕГРЮЛ. Уточнить, есть ли в ЕГРЮЛ запись о недостоверности данных юридического лица, принято ли в отношении организации решение о предстоящем исключении из ЕГРЮЛ можно при помощи электронных сервисов, размещённых на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официальном сайте ФНС России: </w:t>
      </w:r>
      <w:bookmarkStart w:id="0" w:name="_GoBack"/>
      <w:bookmarkEnd w:id="0"/>
    </w:p>
    <w:p w:rsidR="00A64E0A" w:rsidRPr="00A64E0A" w:rsidRDefault="00A64E0A" w:rsidP="00A64E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64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«Проверь себя и контрагента (сведения из ЕГРЮЛ/ЕГРИП)»;</w:t>
      </w:r>
    </w:p>
    <w:p w:rsidR="00A64E0A" w:rsidRPr="00A64E0A" w:rsidRDefault="00A64E0A" w:rsidP="00A64E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64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«Предоставление сведений из ЕГРЮЛ/ЕГРИП в электронном виде»;</w:t>
      </w:r>
    </w:p>
    <w:p w:rsidR="00A64E0A" w:rsidRPr="00A64E0A" w:rsidRDefault="00A64E0A" w:rsidP="00A64E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A64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«Прозрачный бизнес».</w:t>
      </w:r>
    </w:p>
    <w:p w:rsidR="00D1226C" w:rsidRPr="00D1226C" w:rsidRDefault="00A64E0A" w:rsidP="00A64E0A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4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Работа по обеспечению достоверности государственного реестра проводится налоговыми органами с 2016 года. </w:t>
      </w:r>
      <w:proofErr w:type="gramStart"/>
      <w:r w:rsidRPr="00A64E0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Набор критериев, по которым можно распознать однодневку, автоматизирован, и включает в себя различные комбинации, позволяющие в совокупности сделать вывод о том, насколько компания реальна (например: существует ли указанный в ЕГРЮЛ адрес, есть ли возможность связаться с фирмой, представляется ли отчётность, уплачиваются ли налоги, какова численность работников и выручка организации, в какой области ведётся деятельность, имеются ли счета в банках).</w:t>
      </w:r>
      <w:proofErr w:type="gramEnd"/>
    </w:p>
    <w:sectPr w:rsidR="00D1226C" w:rsidRPr="00D1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26C"/>
    <w:rsid w:val="00186C50"/>
    <w:rsid w:val="001E39BF"/>
    <w:rsid w:val="002D0B30"/>
    <w:rsid w:val="00A64E0A"/>
    <w:rsid w:val="00A7589F"/>
    <w:rsid w:val="00AA60FB"/>
    <w:rsid w:val="00B924CA"/>
    <w:rsid w:val="00C24D56"/>
    <w:rsid w:val="00CD6FDE"/>
    <w:rsid w:val="00D1226C"/>
    <w:rsid w:val="00E62BCE"/>
    <w:rsid w:val="00EE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97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1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2020-11-17T12:52:00Z</dcterms:created>
  <dcterms:modified xsi:type="dcterms:W3CDTF">2020-11-17T12:52:00Z</dcterms:modified>
</cp:coreProperties>
</file>