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96" w:rsidRPr="00712896" w:rsidRDefault="00712896" w:rsidP="007128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1289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35FF42C" wp14:editId="23270FD5">
            <wp:simplePos x="0" y="0"/>
            <wp:positionH relativeFrom="column">
              <wp:posOffset>-3810</wp:posOffset>
            </wp:positionH>
            <wp:positionV relativeFrom="paragraph">
              <wp:posOffset>346075</wp:posOffset>
            </wp:positionV>
            <wp:extent cx="2463800" cy="1228725"/>
            <wp:effectExtent l="0" t="0" r="0" b="9525"/>
            <wp:wrapSquare wrapText="bothSides"/>
            <wp:docPr id="1" name="Рисунок 1" descr="C:\Users\Admin\Desktop\orig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origina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896">
        <w:rPr>
          <w:rFonts w:ascii="Times New Roman" w:hAnsi="Times New Roman" w:cs="Times New Roman"/>
          <w:b/>
          <w:sz w:val="30"/>
          <w:szCs w:val="30"/>
        </w:rPr>
        <w:t>C 1 января 2021 года ЕНВД не применяется</w:t>
      </w:r>
    </w:p>
    <w:p w:rsidR="00712896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В соответствии с Федеральным законом от 29.06.2012 № 97-ФЗ система налогообложения в виде единого налога на вмененный доход (ЕНВД) с 1 января 2021 года не применяется.</w:t>
      </w:r>
    </w:p>
    <w:p w:rsidR="00712896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Организации и индивидуальные предприниматели, применявшие ЕНВД, могут перейти на следующие режимы налогообложения:</w:t>
      </w: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5DCF">
        <w:rPr>
          <w:rFonts w:ascii="Times New Roman" w:hAnsi="Times New Roman" w:cs="Times New Roman"/>
        </w:rPr>
        <w:t xml:space="preserve">упрощённую систему налогообложения; </w:t>
      </w: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5DCF">
        <w:rPr>
          <w:rFonts w:ascii="Times New Roman" w:hAnsi="Times New Roman" w:cs="Times New Roman"/>
        </w:rPr>
        <w:t xml:space="preserve">индивидуальные предприниматели, привлекающие при осуществлении своей деятельности не более 15 работников, - патентную систему налогообложения; </w:t>
      </w: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5DCF">
        <w:rPr>
          <w:rFonts w:ascii="Times New Roman" w:hAnsi="Times New Roman" w:cs="Times New Roman"/>
        </w:rPr>
        <w:t xml:space="preserve">индивидуальные предприниматели, не имеющие наемных работников, - налог на профессиональный доход. </w:t>
      </w: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Организации и индивидуальные предприниматели при применении указанных режимов освобождаются от уплаты тех же налогов, что и при ЕНВД (налог на прибыль организаций (НДФЛ)), налог на добавленную стоимость, налог на имущество организаций (физических лиц).</w:t>
      </w: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Подобрать оптимальный налоговый режим поможет информационный сервис «Выбор подходящего режима налогообложения».</w:t>
      </w: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896" w:rsidRPr="00805DCF" w:rsidRDefault="00712896" w:rsidP="007128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Пользователь выбирает категорию, к которой он относится: индивидуальный предприним</w:t>
      </w:r>
      <w:r>
        <w:rPr>
          <w:rFonts w:ascii="Times New Roman" w:hAnsi="Times New Roman" w:cs="Times New Roman"/>
        </w:rPr>
        <w:t xml:space="preserve">атель, компания или физлицо, не </w:t>
      </w:r>
      <w:bookmarkStart w:id="0" w:name="_GoBack"/>
      <w:bookmarkEnd w:id="0"/>
      <w:proofErr w:type="gramStart"/>
      <w:r w:rsidRPr="00805DCF">
        <w:rPr>
          <w:rFonts w:ascii="Times New Roman" w:hAnsi="Times New Roman" w:cs="Times New Roman"/>
        </w:rPr>
        <w:t>зарегистрированное</w:t>
      </w:r>
      <w:proofErr w:type="gramEnd"/>
      <w:r w:rsidRPr="00805DCF">
        <w:rPr>
          <w:rFonts w:ascii="Times New Roman" w:hAnsi="Times New Roman" w:cs="Times New Roman"/>
        </w:rPr>
        <w:t xml:space="preserve"> в качестве ИП. Также можно указать размер дохода и количество наемных работников. В зависимости от этих параметров система предложит подходящие налоговые режимы: </w:t>
      </w:r>
      <w:proofErr w:type="gramStart"/>
      <w:r w:rsidRPr="00805DCF">
        <w:rPr>
          <w:rFonts w:ascii="Times New Roman" w:hAnsi="Times New Roman" w:cs="Times New Roman"/>
        </w:rPr>
        <w:t>упрощенную</w:t>
      </w:r>
      <w:proofErr w:type="gramEnd"/>
      <w:r w:rsidRPr="00805DCF">
        <w:rPr>
          <w:rFonts w:ascii="Times New Roman" w:hAnsi="Times New Roman" w:cs="Times New Roman"/>
        </w:rPr>
        <w:t>, патент, налог на профессиональный доход или общий режим.</w:t>
      </w:r>
    </w:p>
    <w:p w:rsidR="00172AB6" w:rsidRDefault="00172AB6" w:rsidP="00712896">
      <w:pPr>
        <w:spacing w:after="0" w:line="240" w:lineRule="auto"/>
      </w:pPr>
    </w:p>
    <w:sectPr w:rsidR="0017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0C"/>
    <w:rsid w:val="00172AB6"/>
    <w:rsid w:val="006A160C"/>
    <w:rsid w:val="0071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2020-11-24T11:58:00Z</dcterms:created>
  <dcterms:modified xsi:type="dcterms:W3CDTF">2020-11-24T11:59:00Z</dcterms:modified>
</cp:coreProperties>
</file>