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54" w:rsidRPr="00DB0415" w:rsidRDefault="009E7598" w:rsidP="007777BD">
      <w:pPr>
        <w:pStyle w:val="a9"/>
        <w:jc w:val="center"/>
        <w:rPr>
          <w:b/>
          <w:sz w:val="26"/>
          <w:szCs w:val="26"/>
        </w:rPr>
      </w:pPr>
      <w:r w:rsidRPr="00DB0415">
        <w:rPr>
          <w:b/>
          <w:sz w:val="26"/>
          <w:szCs w:val="26"/>
        </w:rPr>
        <w:t>АДМИНИСТРАЦИЯ</w:t>
      </w:r>
    </w:p>
    <w:p w:rsidR="009E7598" w:rsidRPr="00DB0415" w:rsidRDefault="009E7598" w:rsidP="007777BD">
      <w:pPr>
        <w:pStyle w:val="a9"/>
        <w:jc w:val="center"/>
        <w:rPr>
          <w:b/>
          <w:sz w:val="26"/>
          <w:szCs w:val="26"/>
        </w:rPr>
      </w:pPr>
      <w:r w:rsidRPr="00DB0415">
        <w:rPr>
          <w:b/>
          <w:sz w:val="26"/>
          <w:szCs w:val="26"/>
        </w:rPr>
        <w:t>ПИНЕЖСК</w:t>
      </w:r>
      <w:r w:rsidR="00860694" w:rsidRPr="00DB0415">
        <w:rPr>
          <w:b/>
          <w:sz w:val="26"/>
          <w:szCs w:val="26"/>
        </w:rPr>
        <w:t>ОГО</w:t>
      </w:r>
      <w:r w:rsidRPr="00DB0415">
        <w:rPr>
          <w:b/>
          <w:sz w:val="26"/>
          <w:szCs w:val="26"/>
        </w:rPr>
        <w:t xml:space="preserve"> МУНИЦИПАЛЬН</w:t>
      </w:r>
      <w:r w:rsidR="00860694" w:rsidRPr="00DB0415">
        <w:rPr>
          <w:b/>
          <w:sz w:val="26"/>
          <w:szCs w:val="26"/>
        </w:rPr>
        <w:t>ОГО</w:t>
      </w:r>
      <w:r w:rsidRPr="00DB0415">
        <w:rPr>
          <w:b/>
          <w:sz w:val="26"/>
          <w:szCs w:val="26"/>
        </w:rPr>
        <w:t xml:space="preserve"> </w:t>
      </w:r>
      <w:r w:rsidR="00BC47D9" w:rsidRPr="00DB0415">
        <w:rPr>
          <w:b/>
          <w:sz w:val="26"/>
          <w:szCs w:val="26"/>
        </w:rPr>
        <w:t>ОКРУГА</w:t>
      </w:r>
    </w:p>
    <w:p w:rsidR="003C6E80" w:rsidRPr="00DB0415" w:rsidRDefault="003C6E80" w:rsidP="007777BD">
      <w:pPr>
        <w:pStyle w:val="a9"/>
        <w:jc w:val="center"/>
        <w:rPr>
          <w:b/>
          <w:sz w:val="26"/>
          <w:szCs w:val="26"/>
        </w:rPr>
      </w:pPr>
      <w:r w:rsidRPr="00DB0415">
        <w:rPr>
          <w:b/>
          <w:sz w:val="26"/>
          <w:szCs w:val="26"/>
        </w:rPr>
        <w:t>АРХАНГЕЛЬСКОЙ ОБЛАСТИ</w:t>
      </w:r>
    </w:p>
    <w:p w:rsidR="009E7598" w:rsidRPr="00DB0415" w:rsidRDefault="009E7598" w:rsidP="007777BD">
      <w:pPr>
        <w:pStyle w:val="a9"/>
        <w:jc w:val="center"/>
        <w:rPr>
          <w:b/>
          <w:sz w:val="26"/>
          <w:szCs w:val="26"/>
        </w:rPr>
      </w:pPr>
    </w:p>
    <w:p w:rsidR="009E7598" w:rsidRPr="00DB0415" w:rsidRDefault="0079244E" w:rsidP="007777BD">
      <w:pPr>
        <w:pStyle w:val="a9"/>
        <w:jc w:val="center"/>
        <w:rPr>
          <w:b/>
          <w:sz w:val="26"/>
          <w:szCs w:val="26"/>
        </w:rPr>
      </w:pPr>
      <w:r w:rsidRPr="00DB0415">
        <w:rPr>
          <w:b/>
          <w:sz w:val="26"/>
          <w:szCs w:val="26"/>
        </w:rPr>
        <w:t>П О С Т А Н О В Л Е Н И Е</w:t>
      </w:r>
    </w:p>
    <w:p w:rsidR="009E7598" w:rsidRPr="00DB0415" w:rsidRDefault="009E7598" w:rsidP="007777BD">
      <w:pPr>
        <w:pStyle w:val="a9"/>
        <w:jc w:val="center"/>
        <w:rPr>
          <w:sz w:val="26"/>
          <w:szCs w:val="26"/>
        </w:rPr>
      </w:pPr>
    </w:p>
    <w:p w:rsidR="009E7598" w:rsidRPr="00DB0415" w:rsidRDefault="009E7598" w:rsidP="007777BD">
      <w:pPr>
        <w:pStyle w:val="a9"/>
        <w:jc w:val="center"/>
        <w:rPr>
          <w:sz w:val="26"/>
          <w:szCs w:val="26"/>
        </w:rPr>
      </w:pPr>
    </w:p>
    <w:p w:rsidR="009E7598" w:rsidRPr="00DB0415" w:rsidRDefault="00D50CFB" w:rsidP="007777BD">
      <w:pPr>
        <w:pStyle w:val="a9"/>
        <w:jc w:val="center"/>
        <w:rPr>
          <w:sz w:val="26"/>
          <w:szCs w:val="26"/>
        </w:rPr>
      </w:pPr>
      <w:r w:rsidRPr="00DB0415">
        <w:rPr>
          <w:sz w:val="26"/>
          <w:szCs w:val="26"/>
        </w:rPr>
        <w:t xml:space="preserve">от </w:t>
      </w:r>
      <w:r w:rsidR="00DB0415" w:rsidRPr="00DB0415">
        <w:rPr>
          <w:sz w:val="26"/>
          <w:szCs w:val="26"/>
        </w:rPr>
        <w:t>5 июня</w:t>
      </w:r>
      <w:r w:rsidR="006002FF" w:rsidRPr="00DB0415">
        <w:rPr>
          <w:sz w:val="26"/>
          <w:szCs w:val="26"/>
        </w:rPr>
        <w:t xml:space="preserve"> 20</w:t>
      </w:r>
      <w:r w:rsidR="002826AB" w:rsidRPr="00DB0415">
        <w:rPr>
          <w:sz w:val="26"/>
          <w:szCs w:val="26"/>
        </w:rPr>
        <w:t>2</w:t>
      </w:r>
      <w:r w:rsidR="008B56F4" w:rsidRPr="00DB0415">
        <w:rPr>
          <w:sz w:val="26"/>
          <w:szCs w:val="26"/>
        </w:rPr>
        <w:t>5</w:t>
      </w:r>
      <w:r w:rsidRPr="00DB0415">
        <w:rPr>
          <w:sz w:val="26"/>
          <w:szCs w:val="26"/>
        </w:rPr>
        <w:t xml:space="preserve"> г</w:t>
      </w:r>
      <w:r w:rsidR="007777BD" w:rsidRPr="00DB0415">
        <w:rPr>
          <w:sz w:val="26"/>
          <w:szCs w:val="26"/>
        </w:rPr>
        <w:t>.</w:t>
      </w:r>
      <w:r w:rsidR="00C02AAE" w:rsidRPr="00DB0415">
        <w:rPr>
          <w:sz w:val="26"/>
          <w:szCs w:val="26"/>
        </w:rPr>
        <w:t xml:space="preserve">  </w:t>
      </w:r>
      <w:r w:rsidR="009E7598" w:rsidRPr="00DB0415">
        <w:rPr>
          <w:sz w:val="26"/>
          <w:szCs w:val="26"/>
        </w:rPr>
        <w:t xml:space="preserve"> №</w:t>
      </w:r>
      <w:r w:rsidR="007777BD" w:rsidRPr="00DB0415">
        <w:rPr>
          <w:sz w:val="26"/>
          <w:szCs w:val="26"/>
        </w:rPr>
        <w:t xml:space="preserve"> </w:t>
      </w:r>
      <w:r w:rsidR="00DB0415" w:rsidRPr="00DB0415">
        <w:rPr>
          <w:sz w:val="26"/>
          <w:szCs w:val="26"/>
        </w:rPr>
        <w:t>0330-па</w:t>
      </w:r>
    </w:p>
    <w:p w:rsidR="009E7598" w:rsidRPr="00DB0415" w:rsidRDefault="009E7598" w:rsidP="007777BD">
      <w:pPr>
        <w:pStyle w:val="a9"/>
        <w:jc w:val="center"/>
        <w:rPr>
          <w:sz w:val="26"/>
          <w:szCs w:val="26"/>
        </w:rPr>
      </w:pPr>
    </w:p>
    <w:p w:rsidR="009E7598" w:rsidRPr="00DB0415" w:rsidRDefault="009E7598" w:rsidP="007777BD">
      <w:pPr>
        <w:pStyle w:val="a9"/>
        <w:jc w:val="center"/>
        <w:rPr>
          <w:sz w:val="26"/>
          <w:szCs w:val="26"/>
        </w:rPr>
      </w:pPr>
    </w:p>
    <w:p w:rsidR="009E7598" w:rsidRPr="00DB0415" w:rsidRDefault="009E7598" w:rsidP="007777BD">
      <w:pPr>
        <w:pStyle w:val="a9"/>
        <w:jc w:val="center"/>
        <w:rPr>
          <w:sz w:val="20"/>
          <w:szCs w:val="20"/>
        </w:rPr>
      </w:pPr>
      <w:r w:rsidRPr="00DB0415">
        <w:rPr>
          <w:sz w:val="20"/>
          <w:szCs w:val="20"/>
        </w:rPr>
        <w:t>с. Карпогоры</w:t>
      </w:r>
    </w:p>
    <w:p w:rsidR="009E7598" w:rsidRPr="00DB0415" w:rsidRDefault="009E7598" w:rsidP="007777BD">
      <w:pPr>
        <w:pStyle w:val="a9"/>
        <w:jc w:val="center"/>
        <w:rPr>
          <w:sz w:val="26"/>
          <w:szCs w:val="26"/>
        </w:rPr>
      </w:pPr>
    </w:p>
    <w:p w:rsidR="009E7598" w:rsidRPr="00DB0415" w:rsidRDefault="009E7598" w:rsidP="007777BD">
      <w:pPr>
        <w:pStyle w:val="a9"/>
        <w:jc w:val="center"/>
        <w:rPr>
          <w:sz w:val="26"/>
          <w:szCs w:val="26"/>
        </w:rPr>
      </w:pPr>
    </w:p>
    <w:p w:rsidR="002F2922" w:rsidRPr="00DB0415" w:rsidRDefault="00DD76A7" w:rsidP="0079244E">
      <w:pPr>
        <w:widowControl w:val="0"/>
        <w:jc w:val="center"/>
        <w:rPr>
          <w:b/>
          <w:sz w:val="26"/>
          <w:szCs w:val="26"/>
        </w:rPr>
      </w:pPr>
      <w:r w:rsidRPr="00DB0415">
        <w:rPr>
          <w:b/>
          <w:sz w:val="26"/>
          <w:szCs w:val="26"/>
        </w:rPr>
        <w:t>О</w:t>
      </w:r>
      <w:r w:rsidR="00C02AAE" w:rsidRPr="00DB0415">
        <w:rPr>
          <w:b/>
          <w:sz w:val="26"/>
          <w:szCs w:val="26"/>
        </w:rPr>
        <w:t xml:space="preserve"> внесении изменений в </w:t>
      </w:r>
      <w:r w:rsidR="0079244E" w:rsidRPr="00DB0415">
        <w:rPr>
          <w:b/>
          <w:sz w:val="26"/>
          <w:szCs w:val="26"/>
        </w:rPr>
        <w:t xml:space="preserve">муниципальную программу </w:t>
      </w:r>
    </w:p>
    <w:p w:rsidR="00DB0415" w:rsidRDefault="0079244E" w:rsidP="0079244E">
      <w:pPr>
        <w:widowControl w:val="0"/>
        <w:jc w:val="center"/>
        <w:rPr>
          <w:b/>
          <w:sz w:val="26"/>
          <w:szCs w:val="26"/>
        </w:rPr>
      </w:pPr>
      <w:r w:rsidRPr="00DB0415">
        <w:rPr>
          <w:b/>
          <w:sz w:val="26"/>
          <w:szCs w:val="26"/>
        </w:rPr>
        <w:t>«Управление муниципальными финансами</w:t>
      </w:r>
      <w:r w:rsidR="00DB0415">
        <w:rPr>
          <w:b/>
          <w:sz w:val="26"/>
          <w:szCs w:val="26"/>
        </w:rPr>
        <w:t xml:space="preserve"> </w:t>
      </w:r>
    </w:p>
    <w:p w:rsidR="0079244E" w:rsidRPr="00DB0415" w:rsidRDefault="0079244E" w:rsidP="0079244E">
      <w:pPr>
        <w:widowControl w:val="0"/>
        <w:jc w:val="center"/>
        <w:rPr>
          <w:b/>
          <w:color w:val="FF0000"/>
          <w:sz w:val="26"/>
          <w:szCs w:val="26"/>
        </w:rPr>
      </w:pPr>
      <w:proofErr w:type="spellStart"/>
      <w:r w:rsidRPr="00DB0415">
        <w:rPr>
          <w:b/>
          <w:sz w:val="26"/>
          <w:szCs w:val="26"/>
        </w:rPr>
        <w:t>Пинежского</w:t>
      </w:r>
      <w:proofErr w:type="spellEnd"/>
      <w:r w:rsidRPr="00DB0415">
        <w:rPr>
          <w:b/>
          <w:sz w:val="26"/>
          <w:szCs w:val="26"/>
        </w:rPr>
        <w:t xml:space="preserve"> муниципального округа Архангельской области»</w:t>
      </w:r>
    </w:p>
    <w:p w:rsidR="00570943" w:rsidRPr="00DB0415" w:rsidRDefault="00570943" w:rsidP="007777BD">
      <w:pPr>
        <w:pStyle w:val="a9"/>
        <w:jc w:val="center"/>
        <w:rPr>
          <w:b/>
          <w:sz w:val="26"/>
          <w:szCs w:val="26"/>
        </w:rPr>
      </w:pPr>
    </w:p>
    <w:p w:rsidR="00D50CFB" w:rsidRPr="00DB0415" w:rsidRDefault="00D50CFB" w:rsidP="007777BD">
      <w:pPr>
        <w:pStyle w:val="a9"/>
        <w:jc w:val="center"/>
        <w:rPr>
          <w:sz w:val="26"/>
          <w:szCs w:val="26"/>
        </w:rPr>
      </w:pPr>
    </w:p>
    <w:p w:rsidR="002F2922" w:rsidRPr="00DB0415" w:rsidRDefault="002F2922" w:rsidP="007777BD">
      <w:pPr>
        <w:pStyle w:val="a9"/>
        <w:jc w:val="center"/>
        <w:rPr>
          <w:sz w:val="26"/>
          <w:szCs w:val="26"/>
        </w:rPr>
      </w:pPr>
    </w:p>
    <w:p w:rsidR="002F2922" w:rsidRPr="00DB0415" w:rsidRDefault="002F2922" w:rsidP="002F2922">
      <w:pPr>
        <w:pStyle w:val="ConsPlusNormal"/>
        <w:widowControl/>
        <w:jc w:val="both"/>
        <w:rPr>
          <w:sz w:val="26"/>
          <w:szCs w:val="26"/>
        </w:rPr>
      </w:pPr>
      <w:r w:rsidRPr="00DB0415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Федерации, Порядком разработки и реализации муниципальных программ муниципального образования «</w:t>
      </w:r>
      <w:proofErr w:type="spellStart"/>
      <w:r w:rsidRPr="00DB0415">
        <w:rPr>
          <w:rFonts w:ascii="Times New Roman" w:hAnsi="Times New Roman" w:cs="Times New Roman"/>
          <w:sz w:val="26"/>
          <w:szCs w:val="26"/>
        </w:rPr>
        <w:t>Пинежский</w:t>
      </w:r>
      <w:proofErr w:type="spellEnd"/>
      <w:r w:rsidRPr="00DB0415">
        <w:rPr>
          <w:rFonts w:ascii="Times New Roman" w:hAnsi="Times New Roman" w:cs="Times New Roman"/>
          <w:sz w:val="26"/>
          <w:szCs w:val="26"/>
        </w:rPr>
        <w:t xml:space="preserve"> муниципальный район», утвержденного постановлением администрации муниципального образования «</w:t>
      </w:r>
      <w:proofErr w:type="spellStart"/>
      <w:r w:rsidRPr="00DB0415">
        <w:rPr>
          <w:rFonts w:ascii="Times New Roman" w:hAnsi="Times New Roman" w:cs="Times New Roman"/>
          <w:sz w:val="26"/>
          <w:szCs w:val="26"/>
        </w:rPr>
        <w:t>Пинежский</w:t>
      </w:r>
      <w:proofErr w:type="spellEnd"/>
      <w:r w:rsidRPr="00DB0415">
        <w:rPr>
          <w:rFonts w:ascii="Times New Roman" w:hAnsi="Times New Roman" w:cs="Times New Roman"/>
          <w:sz w:val="26"/>
          <w:szCs w:val="26"/>
        </w:rPr>
        <w:t xml:space="preserve"> муниципальный район»  от 3 сентября 2013 года № 0679-па, администрация </w:t>
      </w:r>
      <w:proofErr w:type="spellStart"/>
      <w:r w:rsidRPr="00DB0415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Pr="00DB0415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0855AF" w:rsidRPr="00DB0415">
        <w:rPr>
          <w:rFonts w:ascii="Times New Roman" w:hAnsi="Times New Roman" w:cs="Times New Roman"/>
          <w:sz w:val="26"/>
          <w:szCs w:val="26"/>
        </w:rPr>
        <w:t>А</w:t>
      </w:r>
      <w:r w:rsidRPr="00DB0415">
        <w:rPr>
          <w:rFonts w:ascii="Times New Roman" w:hAnsi="Times New Roman" w:cs="Times New Roman"/>
          <w:sz w:val="26"/>
          <w:szCs w:val="26"/>
        </w:rPr>
        <w:t>рхангельской области</w:t>
      </w:r>
      <w:r w:rsidRPr="00DB0415">
        <w:rPr>
          <w:sz w:val="26"/>
          <w:szCs w:val="26"/>
        </w:rPr>
        <w:t xml:space="preserve">  </w:t>
      </w:r>
    </w:p>
    <w:p w:rsidR="002F2922" w:rsidRPr="00DB0415" w:rsidRDefault="002F2922" w:rsidP="002F29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0415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DB0415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2F2922" w:rsidRPr="00DB0415" w:rsidRDefault="002F2922" w:rsidP="002F2922">
      <w:pPr>
        <w:ind w:firstLine="708"/>
        <w:jc w:val="both"/>
        <w:rPr>
          <w:sz w:val="26"/>
          <w:szCs w:val="26"/>
        </w:rPr>
      </w:pPr>
      <w:r w:rsidRPr="00DB0415">
        <w:rPr>
          <w:sz w:val="26"/>
          <w:szCs w:val="26"/>
        </w:rPr>
        <w:t>1.</w:t>
      </w:r>
      <w:r w:rsidR="00DB0415" w:rsidRPr="00DB0415">
        <w:rPr>
          <w:sz w:val="26"/>
          <w:szCs w:val="26"/>
        </w:rPr>
        <w:t xml:space="preserve"> </w:t>
      </w:r>
      <w:r w:rsidRPr="00DB0415">
        <w:rPr>
          <w:sz w:val="26"/>
          <w:szCs w:val="26"/>
        </w:rPr>
        <w:t xml:space="preserve">Утвердить прилагаемые изменения, которые вносятся в муниципальную программу «Управление муниципальными финансами </w:t>
      </w:r>
      <w:proofErr w:type="spellStart"/>
      <w:r w:rsidRPr="00DB0415">
        <w:rPr>
          <w:sz w:val="26"/>
          <w:szCs w:val="26"/>
        </w:rPr>
        <w:t>Пинежского</w:t>
      </w:r>
      <w:proofErr w:type="spellEnd"/>
      <w:r w:rsidRPr="00DB0415">
        <w:rPr>
          <w:sz w:val="26"/>
          <w:szCs w:val="26"/>
        </w:rPr>
        <w:t xml:space="preserve"> муниципального округа Архангельской области», утвержденную постановлением администрации муниципального образования «</w:t>
      </w:r>
      <w:proofErr w:type="spellStart"/>
      <w:r w:rsidRPr="00DB0415">
        <w:rPr>
          <w:sz w:val="26"/>
          <w:szCs w:val="26"/>
        </w:rPr>
        <w:t>Пинежский</w:t>
      </w:r>
      <w:proofErr w:type="spellEnd"/>
      <w:r w:rsidRPr="00DB0415">
        <w:rPr>
          <w:sz w:val="26"/>
          <w:szCs w:val="26"/>
        </w:rPr>
        <w:t xml:space="preserve"> муниципальный район» от 09 ноября 2023 года № 1075-па.</w:t>
      </w:r>
    </w:p>
    <w:p w:rsidR="002F2922" w:rsidRPr="00DB0415" w:rsidRDefault="002F2922" w:rsidP="002F2922">
      <w:pPr>
        <w:pStyle w:val="a8"/>
        <w:rPr>
          <w:b/>
          <w:sz w:val="26"/>
          <w:szCs w:val="26"/>
        </w:rPr>
      </w:pPr>
      <w:r w:rsidRPr="00DB0415">
        <w:rPr>
          <w:sz w:val="26"/>
          <w:szCs w:val="26"/>
        </w:rPr>
        <w:t>2. В Паспорте муниципальной программы</w:t>
      </w:r>
      <w:r w:rsidRPr="00DB0415">
        <w:rPr>
          <w:b/>
          <w:sz w:val="26"/>
          <w:szCs w:val="26"/>
        </w:rPr>
        <w:t>:</w:t>
      </w:r>
    </w:p>
    <w:p w:rsidR="002F2922" w:rsidRPr="00DB0415" w:rsidRDefault="002F2922" w:rsidP="002F2922">
      <w:pPr>
        <w:pStyle w:val="a8"/>
        <w:jc w:val="both"/>
        <w:rPr>
          <w:b/>
          <w:sz w:val="26"/>
          <w:szCs w:val="26"/>
        </w:rPr>
      </w:pPr>
      <w:r w:rsidRPr="00DB0415">
        <w:rPr>
          <w:sz w:val="26"/>
          <w:szCs w:val="26"/>
        </w:rPr>
        <w:t>1) позицию, касающуюся объемов и источников финансирования муниципальной программы изложить в следующей редакции:</w:t>
      </w:r>
    </w:p>
    <w:tbl>
      <w:tblPr>
        <w:tblW w:w="4708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370"/>
        <w:gridCol w:w="6206"/>
      </w:tblGrid>
      <w:tr w:rsidR="002F2922" w:rsidRPr="00DB0415" w:rsidTr="00E531EA">
        <w:trPr>
          <w:trHeight w:val="165"/>
        </w:trPr>
        <w:tc>
          <w:tcPr>
            <w:tcW w:w="1322" w:type="pct"/>
          </w:tcPr>
          <w:p w:rsidR="002F2922" w:rsidRPr="00DB0415" w:rsidRDefault="002F2922" w:rsidP="00E531EA">
            <w:pPr>
              <w:rPr>
                <w:sz w:val="26"/>
                <w:szCs w:val="26"/>
              </w:rPr>
            </w:pPr>
            <w:r w:rsidRPr="00DB0415">
              <w:rPr>
                <w:sz w:val="26"/>
                <w:szCs w:val="26"/>
              </w:rPr>
              <w:t xml:space="preserve">«Объемы бюджетных ассигнований муниципальной программы </w:t>
            </w:r>
          </w:p>
          <w:p w:rsidR="002F2922" w:rsidRPr="00DB0415" w:rsidRDefault="002F2922" w:rsidP="00E531EA">
            <w:pPr>
              <w:rPr>
                <w:sz w:val="26"/>
                <w:szCs w:val="26"/>
              </w:rPr>
            </w:pPr>
          </w:p>
          <w:p w:rsidR="002F2922" w:rsidRPr="00DB0415" w:rsidRDefault="002F2922" w:rsidP="00E531EA">
            <w:pPr>
              <w:rPr>
                <w:sz w:val="26"/>
                <w:szCs w:val="26"/>
              </w:rPr>
            </w:pPr>
          </w:p>
          <w:p w:rsidR="002F2922" w:rsidRPr="00DB0415" w:rsidRDefault="002F2922" w:rsidP="00E531EA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07" w:type="pct"/>
          </w:tcPr>
          <w:p w:rsidR="002F2922" w:rsidRPr="00DB0415" w:rsidRDefault="002F2922" w:rsidP="00E531EA">
            <w:pPr>
              <w:rPr>
                <w:sz w:val="26"/>
                <w:szCs w:val="26"/>
              </w:rPr>
            </w:pPr>
            <w:r w:rsidRPr="00DB0415">
              <w:rPr>
                <w:sz w:val="26"/>
                <w:szCs w:val="26"/>
              </w:rPr>
              <w:t>–</w:t>
            </w:r>
          </w:p>
        </w:tc>
        <w:tc>
          <w:tcPr>
            <w:tcW w:w="3471" w:type="pct"/>
          </w:tcPr>
          <w:p w:rsidR="002F2922" w:rsidRPr="00DB0415" w:rsidRDefault="002F2922" w:rsidP="00E531EA">
            <w:pPr>
              <w:spacing w:after="80"/>
              <w:rPr>
                <w:sz w:val="26"/>
                <w:szCs w:val="26"/>
              </w:rPr>
            </w:pPr>
            <w:r w:rsidRPr="00DB0415">
              <w:rPr>
                <w:sz w:val="26"/>
                <w:szCs w:val="26"/>
              </w:rPr>
              <w:t>общий объем финансирования муни</w:t>
            </w:r>
            <w:r w:rsidR="00DB0415">
              <w:rPr>
                <w:sz w:val="26"/>
                <w:szCs w:val="26"/>
              </w:rPr>
              <w:t xml:space="preserve">ципальной программы составляет </w:t>
            </w:r>
            <w:r w:rsidR="00A37448" w:rsidRPr="00DB0415">
              <w:rPr>
                <w:sz w:val="26"/>
                <w:szCs w:val="26"/>
              </w:rPr>
              <w:t>64</w:t>
            </w:r>
            <w:r w:rsidR="00447027" w:rsidRPr="00DB0415">
              <w:rPr>
                <w:sz w:val="26"/>
                <w:szCs w:val="26"/>
              </w:rPr>
              <w:t> 395,1</w:t>
            </w:r>
            <w:r w:rsidR="00466E2B" w:rsidRPr="00DB0415">
              <w:rPr>
                <w:sz w:val="26"/>
                <w:szCs w:val="26"/>
              </w:rPr>
              <w:t xml:space="preserve"> </w:t>
            </w:r>
            <w:r w:rsidRPr="00DB0415">
              <w:rPr>
                <w:sz w:val="26"/>
                <w:szCs w:val="26"/>
              </w:rPr>
              <w:t>тыс. рублей,</w:t>
            </w:r>
          </w:p>
          <w:p w:rsidR="002F2922" w:rsidRPr="00DB0415" w:rsidRDefault="002F2922" w:rsidP="00E531EA">
            <w:pPr>
              <w:spacing w:after="80"/>
              <w:rPr>
                <w:sz w:val="26"/>
                <w:szCs w:val="26"/>
              </w:rPr>
            </w:pPr>
            <w:r w:rsidRPr="00DB0415">
              <w:rPr>
                <w:sz w:val="26"/>
                <w:szCs w:val="26"/>
              </w:rPr>
              <w:t>в том числе за счет средств:</w:t>
            </w:r>
          </w:p>
          <w:p w:rsidR="002F2922" w:rsidRPr="00DB0415" w:rsidRDefault="00DB0415" w:rsidP="00E531EA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областного бюджета – </w:t>
            </w:r>
            <w:r w:rsidR="002F2922" w:rsidRPr="00DB0415">
              <w:rPr>
                <w:sz w:val="26"/>
                <w:szCs w:val="26"/>
              </w:rPr>
              <w:t>0,0 тыс. рублей;</w:t>
            </w:r>
          </w:p>
          <w:p w:rsidR="002F2922" w:rsidRPr="00DB0415" w:rsidRDefault="00D20851" w:rsidP="00E531EA">
            <w:pPr>
              <w:rPr>
                <w:sz w:val="26"/>
                <w:szCs w:val="26"/>
              </w:rPr>
            </w:pPr>
            <w:r w:rsidRPr="00DB0415">
              <w:rPr>
                <w:sz w:val="26"/>
                <w:szCs w:val="26"/>
              </w:rPr>
              <w:t>местного</w:t>
            </w:r>
            <w:r w:rsidR="002F2922" w:rsidRPr="00DB0415">
              <w:rPr>
                <w:sz w:val="26"/>
                <w:szCs w:val="26"/>
              </w:rPr>
              <w:t xml:space="preserve"> бюджета  – </w:t>
            </w:r>
            <w:r w:rsidR="00A37448" w:rsidRPr="00DB0415">
              <w:rPr>
                <w:sz w:val="26"/>
                <w:szCs w:val="26"/>
              </w:rPr>
              <w:t>64</w:t>
            </w:r>
            <w:r w:rsidR="00447027" w:rsidRPr="00DB0415">
              <w:rPr>
                <w:sz w:val="26"/>
                <w:szCs w:val="26"/>
              </w:rPr>
              <w:t> 395,1</w:t>
            </w:r>
            <w:r w:rsidR="00466E2B" w:rsidRPr="00DB0415">
              <w:rPr>
                <w:sz w:val="26"/>
                <w:szCs w:val="26"/>
              </w:rPr>
              <w:t xml:space="preserve"> </w:t>
            </w:r>
            <w:r w:rsidR="002F2922" w:rsidRPr="00DB0415">
              <w:rPr>
                <w:sz w:val="26"/>
                <w:szCs w:val="26"/>
              </w:rPr>
              <w:t>тыс. рублей»</w:t>
            </w:r>
          </w:p>
          <w:p w:rsidR="002F2922" w:rsidRPr="00DB0415" w:rsidRDefault="002F2922" w:rsidP="00E531EA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2F2922" w:rsidRPr="00DB0415" w:rsidRDefault="002F2922" w:rsidP="002F2922">
      <w:pPr>
        <w:ind w:firstLine="706"/>
        <w:jc w:val="both"/>
        <w:rPr>
          <w:sz w:val="26"/>
          <w:szCs w:val="26"/>
        </w:rPr>
      </w:pPr>
      <w:r w:rsidRPr="00DB0415">
        <w:rPr>
          <w:sz w:val="26"/>
          <w:szCs w:val="26"/>
        </w:rPr>
        <w:t>3. Приложения №2, №3 к указанной программе изложить в новой редакции.</w:t>
      </w:r>
    </w:p>
    <w:p w:rsidR="0079244E" w:rsidRPr="00DB0415" w:rsidRDefault="0079244E" w:rsidP="007777BD">
      <w:pPr>
        <w:pStyle w:val="a9"/>
        <w:jc w:val="center"/>
        <w:rPr>
          <w:sz w:val="26"/>
          <w:szCs w:val="26"/>
        </w:rPr>
      </w:pPr>
    </w:p>
    <w:p w:rsidR="007777BD" w:rsidRPr="00DB0415" w:rsidRDefault="007777BD" w:rsidP="007777BD">
      <w:pPr>
        <w:pStyle w:val="a9"/>
        <w:jc w:val="center"/>
        <w:rPr>
          <w:sz w:val="26"/>
          <w:szCs w:val="26"/>
        </w:rPr>
      </w:pPr>
    </w:p>
    <w:p w:rsidR="00DD76A7" w:rsidRPr="00DB0415" w:rsidRDefault="00DD76A7" w:rsidP="00C24BA9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DB0415" w:rsidRPr="00DB0415" w:rsidRDefault="00DB0415" w:rsidP="00DB0415">
      <w:pPr>
        <w:pStyle w:val="a9"/>
        <w:jc w:val="both"/>
        <w:rPr>
          <w:sz w:val="26"/>
          <w:szCs w:val="26"/>
        </w:rPr>
      </w:pPr>
      <w:r w:rsidRPr="00DB0415">
        <w:rPr>
          <w:sz w:val="26"/>
          <w:szCs w:val="26"/>
        </w:rPr>
        <w:t>Исполняющий обязанности</w:t>
      </w:r>
    </w:p>
    <w:p w:rsidR="00A9134D" w:rsidRDefault="00DB0415" w:rsidP="00DB0415">
      <w:pPr>
        <w:pStyle w:val="a9"/>
        <w:jc w:val="both"/>
        <w:rPr>
          <w:sz w:val="26"/>
          <w:szCs w:val="26"/>
        </w:rPr>
        <w:sectPr w:rsidR="00A9134D" w:rsidSect="00DB04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B0415">
        <w:rPr>
          <w:sz w:val="26"/>
          <w:szCs w:val="26"/>
        </w:rPr>
        <w:t>г</w:t>
      </w:r>
      <w:r w:rsidR="0027066E" w:rsidRPr="00DB0415">
        <w:rPr>
          <w:sz w:val="26"/>
          <w:szCs w:val="26"/>
        </w:rPr>
        <w:t>лав</w:t>
      </w:r>
      <w:r w:rsidRPr="00DB0415">
        <w:rPr>
          <w:sz w:val="26"/>
          <w:szCs w:val="26"/>
        </w:rPr>
        <w:t>ы</w:t>
      </w:r>
      <w:r w:rsidR="0027066E" w:rsidRPr="00DB0415">
        <w:rPr>
          <w:sz w:val="26"/>
          <w:szCs w:val="26"/>
        </w:rPr>
        <w:t xml:space="preserve"> </w:t>
      </w:r>
      <w:proofErr w:type="spellStart"/>
      <w:r w:rsidR="0027066E" w:rsidRPr="00DB0415">
        <w:rPr>
          <w:sz w:val="26"/>
          <w:szCs w:val="26"/>
        </w:rPr>
        <w:t>Пинежского</w:t>
      </w:r>
      <w:proofErr w:type="spellEnd"/>
      <w:r w:rsidR="0027066E" w:rsidRPr="00DB0415">
        <w:rPr>
          <w:sz w:val="26"/>
          <w:szCs w:val="26"/>
        </w:rPr>
        <w:t xml:space="preserve"> муниципального округа                              </w:t>
      </w:r>
      <w:r w:rsidRPr="00DB0415">
        <w:rPr>
          <w:sz w:val="26"/>
          <w:szCs w:val="26"/>
        </w:rPr>
        <w:t xml:space="preserve">           </w:t>
      </w:r>
      <w:r w:rsidR="0027066E" w:rsidRPr="00DB0415">
        <w:rPr>
          <w:sz w:val="26"/>
          <w:szCs w:val="26"/>
        </w:rPr>
        <w:t xml:space="preserve">     </w:t>
      </w:r>
      <w:r w:rsidR="001C2094">
        <w:rPr>
          <w:sz w:val="26"/>
          <w:szCs w:val="26"/>
        </w:rPr>
        <w:t>Р</w:t>
      </w:r>
      <w:r w:rsidR="0027066E" w:rsidRPr="00DB0415">
        <w:rPr>
          <w:sz w:val="26"/>
          <w:szCs w:val="26"/>
        </w:rPr>
        <w:t xml:space="preserve">.А. </w:t>
      </w:r>
      <w:proofErr w:type="gramStart"/>
      <w:r w:rsidR="001C2094">
        <w:rPr>
          <w:sz w:val="26"/>
          <w:szCs w:val="26"/>
        </w:rPr>
        <w:t>Фофанов</w:t>
      </w:r>
      <w:proofErr w:type="gramEnd"/>
    </w:p>
    <w:p w:rsidR="00A9134D" w:rsidRPr="00A9134D" w:rsidRDefault="00A9134D" w:rsidP="00A9134D">
      <w:pPr>
        <w:widowControl w:val="0"/>
        <w:overflowPunct w:val="0"/>
        <w:autoSpaceDE w:val="0"/>
        <w:autoSpaceDN w:val="0"/>
        <w:adjustRightInd w:val="0"/>
        <w:ind w:firstLine="8820"/>
        <w:jc w:val="center"/>
        <w:textAlignment w:val="baseline"/>
      </w:pPr>
      <w:r w:rsidRPr="00A9134D">
        <w:lastRenderedPageBreak/>
        <w:t xml:space="preserve">                                           ПРИЛОЖЕНИЕ № 2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ind w:left="8789" w:firstLine="142"/>
        <w:jc w:val="right"/>
        <w:textAlignment w:val="baseline"/>
      </w:pPr>
      <w:r w:rsidRPr="00A9134D">
        <w:t xml:space="preserve">               к муниципальной программе       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ind w:left="8789" w:firstLine="142"/>
        <w:jc w:val="center"/>
        <w:textAlignment w:val="baseline"/>
      </w:pPr>
      <w:r w:rsidRPr="00A9134D">
        <w:t xml:space="preserve">                  «Управление муниципальными финансами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textAlignment w:val="baseline"/>
      </w:pPr>
      <w:r w:rsidRPr="00A9134D"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 w:rsidRPr="00A9134D">
        <w:t>Пинежского</w:t>
      </w:r>
      <w:proofErr w:type="spellEnd"/>
      <w:r w:rsidRPr="00A9134D">
        <w:t xml:space="preserve"> муниципального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ind w:left="10206" w:hanging="567"/>
        <w:jc w:val="right"/>
        <w:textAlignment w:val="baseline"/>
      </w:pPr>
      <w:r w:rsidRPr="00A9134D">
        <w:t xml:space="preserve">      округа Архангельской области»</w:t>
      </w:r>
      <w:r w:rsidRPr="00A9134D">
        <w:tab/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9134D">
        <w:rPr>
          <w:b/>
          <w:sz w:val="28"/>
          <w:szCs w:val="28"/>
        </w:rPr>
        <w:t>РЕСУРСНОЕ ОБЕСПЕЧЕНИЕ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9134D">
        <w:rPr>
          <w:b/>
          <w:sz w:val="28"/>
          <w:szCs w:val="28"/>
        </w:rPr>
        <w:t>реализации муниципальной программы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A9134D">
        <w:rPr>
          <w:b/>
          <w:sz w:val="28"/>
          <w:szCs w:val="20"/>
        </w:rPr>
        <w:t xml:space="preserve"> «</w:t>
      </w:r>
      <w:r w:rsidRPr="00A9134D">
        <w:rPr>
          <w:b/>
          <w:sz w:val="28"/>
          <w:szCs w:val="28"/>
        </w:rPr>
        <w:t xml:space="preserve">Управление муниципальными финансами </w:t>
      </w:r>
      <w:proofErr w:type="spellStart"/>
      <w:r w:rsidRPr="00A9134D">
        <w:rPr>
          <w:b/>
          <w:sz w:val="28"/>
          <w:szCs w:val="28"/>
        </w:rPr>
        <w:t>Пинежского</w:t>
      </w:r>
      <w:proofErr w:type="spellEnd"/>
      <w:r w:rsidRPr="00A9134D">
        <w:rPr>
          <w:b/>
          <w:sz w:val="28"/>
          <w:szCs w:val="28"/>
        </w:rPr>
        <w:t xml:space="preserve"> муниципального округа Архангельской области</w:t>
      </w:r>
      <w:r w:rsidRPr="00A9134D">
        <w:rPr>
          <w:b/>
          <w:sz w:val="28"/>
          <w:szCs w:val="20"/>
        </w:rPr>
        <w:t xml:space="preserve">» 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9134D">
        <w:rPr>
          <w:b/>
          <w:sz w:val="28"/>
          <w:szCs w:val="20"/>
        </w:rPr>
        <w:t>за счет средств местного бюджета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A9134D" w:rsidRPr="00A9134D" w:rsidRDefault="00A9134D" w:rsidP="00A9134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A9134D">
        <w:rPr>
          <w:sz w:val="28"/>
          <w:szCs w:val="28"/>
        </w:rPr>
        <w:t>Ответственный исполнитель – комитет по финансам.</w:t>
      </w:r>
    </w:p>
    <w:p w:rsidR="00A9134D" w:rsidRPr="00A9134D" w:rsidRDefault="00A9134D" w:rsidP="00A9134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1431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3300"/>
        <w:gridCol w:w="2268"/>
        <w:gridCol w:w="1350"/>
        <w:gridCol w:w="1559"/>
        <w:gridCol w:w="1560"/>
        <w:gridCol w:w="1276"/>
      </w:tblGrid>
      <w:tr w:rsidR="00A9134D" w:rsidRPr="00A9134D" w:rsidTr="00CE62AE">
        <w:trPr>
          <w:trHeight w:val="100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Статус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Наименование муниципальной программы,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Ответственный исполнитель, соисполнитель муниципальной программы (подпрограммы)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Расходы местного бюджета, тыс. рублей</w:t>
            </w:r>
          </w:p>
        </w:tc>
      </w:tr>
      <w:tr w:rsidR="00A9134D" w:rsidRPr="00A9134D" w:rsidTr="00CE62AE">
        <w:trPr>
          <w:trHeight w:val="100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2025г.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2027 г.</w:t>
            </w:r>
          </w:p>
        </w:tc>
      </w:tr>
      <w:tr w:rsidR="00A9134D" w:rsidRPr="00A9134D" w:rsidTr="00CE62AE">
        <w:trPr>
          <w:trHeight w:val="5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9134D">
              <w:t>7</w:t>
            </w:r>
          </w:p>
        </w:tc>
      </w:tr>
      <w:tr w:rsidR="00A9134D" w:rsidRPr="00A9134D" w:rsidTr="00CE62AE">
        <w:trPr>
          <w:trHeight w:val="200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9134D">
              <w:t>1. Муниципальная программа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9134D">
              <w:t xml:space="preserve">«Управление муниципальными финансами </w:t>
            </w:r>
            <w:proofErr w:type="spellStart"/>
            <w:r w:rsidRPr="00A9134D">
              <w:t>Пинежского</w:t>
            </w:r>
            <w:proofErr w:type="spellEnd"/>
            <w:r w:rsidRPr="00A9134D">
              <w:t xml:space="preserve"> муниципального округа Архангельской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9134D">
              <w:t>всего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16 262,4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15 907,5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16 112,6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16 112,6</w:t>
            </w:r>
          </w:p>
        </w:tc>
      </w:tr>
      <w:tr w:rsidR="00A9134D" w:rsidRPr="00A9134D" w:rsidTr="00CE62AE">
        <w:trPr>
          <w:trHeight w:val="200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9134D">
              <w:t>в том числе: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A9134D" w:rsidRPr="00A9134D" w:rsidTr="00CE62AE">
        <w:trPr>
          <w:trHeight w:val="911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9134D">
              <w:t>ответственный исполнитель комитет по  финансам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16 262,4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15 907,5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16 112,6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9134D">
              <w:t>16 112,6</w:t>
            </w:r>
          </w:p>
        </w:tc>
      </w:tr>
      <w:tr w:rsidR="00A9134D" w:rsidRPr="00A9134D" w:rsidTr="00CE62AE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8013" w:type="dxa"/>
          <w:trHeight w:val="100"/>
        </w:trPr>
        <w:tc>
          <w:tcPr>
            <w:tcW w:w="6305" w:type="dxa"/>
            <w:gridSpan w:val="2"/>
          </w:tcPr>
          <w:p w:rsidR="00A9134D" w:rsidRPr="00A9134D" w:rsidRDefault="00A9134D" w:rsidP="00A91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</w:tbl>
    <w:p w:rsidR="00A9134D" w:rsidRPr="00A9134D" w:rsidRDefault="00A9134D" w:rsidP="00A9134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9134D" w:rsidRPr="00A9134D" w:rsidRDefault="00A9134D" w:rsidP="00A9134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00C29" w:rsidRDefault="00100C29" w:rsidP="00DB0415">
      <w:pPr>
        <w:pStyle w:val="a9"/>
        <w:jc w:val="both"/>
        <w:rPr>
          <w:sz w:val="26"/>
          <w:szCs w:val="26"/>
        </w:rPr>
        <w:sectPr w:rsidR="00100C29" w:rsidSect="0033585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00C29" w:rsidRPr="00100C29" w:rsidRDefault="00100C29" w:rsidP="00100C29">
      <w:pPr>
        <w:widowControl w:val="0"/>
        <w:overflowPunct w:val="0"/>
        <w:autoSpaceDE w:val="0"/>
        <w:autoSpaceDN w:val="0"/>
        <w:adjustRightInd w:val="0"/>
        <w:ind w:firstLine="8820"/>
        <w:jc w:val="center"/>
        <w:textAlignment w:val="baseline"/>
      </w:pPr>
      <w:r w:rsidRPr="00100C29">
        <w:lastRenderedPageBreak/>
        <w:t xml:space="preserve">                                               ПРИЛОЖЕНИЕ № 3</w:t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ind w:left="8789" w:firstLine="142"/>
        <w:jc w:val="right"/>
        <w:textAlignment w:val="baseline"/>
      </w:pPr>
      <w:r w:rsidRPr="00100C29">
        <w:t xml:space="preserve">         к муниципальной программе       </w:t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ind w:left="8789" w:firstLine="142"/>
        <w:jc w:val="center"/>
        <w:textAlignment w:val="baseline"/>
      </w:pPr>
      <w:r w:rsidRPr="00100C29">
        <w:t xml:space="preserve">                  «Управление муниципальными финансами</w:t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textAlignment w:val="baseline"/>
      </w:pPr>
      <w:r w:rsidRPr="00100C29"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 w:rsidRPr="00100C29">
        <w:t>Пинежского</w:t>
      </w:r>
      <w:proofErr w:type="spellEnd"/>
      <w:r w:rsidRPr="00100C29">
        <w:t xml:space="preserve"> муниципального</w:t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ind w:left="10620"/>
        <w:jc w:val="right"/>
        <w:textAlignment w:val="baseline"/>
      </w:pPr>
      <w:r w:rsidRPr="00100C29">
        <w:t xml:space="preserve">      округа Архангельской области»</w:t>
      </w:r>
      <w:r w:rsidRPr="00100C29">
        <w:tab/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ind w:left="10620"/>
        <w:textAlignment w:val="baseline"/>
        <w:rPr>
          <w:sz w:val="20"/>
          <w:szCs w:val="20"/>
        </w:rPr>
      </w:pPr>
    </w:p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</w:p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100C29">
        <w:rPr>
          <w:b/>
          <w:sz w:val="28"/>
          <w:szCs w:val="28"/>
        </w:rPr>
        <w:t>ПЕРЕЧЕНЬ МЕРОПРИЯТИЙ</w:t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100C29">
        <w:rPr>
          <w:b/>
          <w:sz w:val="28"/>
          <w:szCs w:val="28"/>
        </w:rPr>
        <w:t>муниципальной программы</w:t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100C29">
        <w:rPr>
          <w:b/>
          <w:sz w:val="28"/>
          <w:szCs w:val="20"/>
        </w:rPr>
        <w:t>«</w:t>
      </w:r>
      <w:r w:rsidRPr="00100C29">
        <w:rPr>
          <w:b/>
          <w:sz w:val="28"/>
          <w:szCs w:val="28"/>
        </w:rPr>
        <w:t xml:space="preserve">Управление муниципальными финансами </w:t>
      </w:r>
      <w:proofErr w:type="spellStart"/>
      <w:r w:rsidRPr="00100C29">
        <w:rPr>
          <w:b/>
          <w:sz w:val="28"/>
          <w:szCs w:val="28"/>
        </w:rPr>
        <w:t>Пинежского</w:t>
      </w:r>
      <w:proofErr w:type="spellEnd"/>
      <w:r w:rsidRPr="00100C29">
        <w:rPr>
          <w:b/>
          <w:sz w:val="28"/>
          <w:szCs w:val="28"/>
        </w:rPr>
        <w:t xml:space="preserve"> муниципального округа Архангельской области</w:t>
      </w:r>
      <w:r w:rsidRPr="00100C29">
        <w:rPr>
          <w:b/>
          <w:sz w:val="28"/>
          <w:szCs w:val="20"/>
        </w:rPr>
        <w:t>»</w:t>
      </w:r>
    </w:p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"/>
          <w:szCs w:val="2"/>
        </w:rPr>
      </w:pPr>
    </w:p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</w:p>
    <w:tbl>
      <w:tblPr>
        <w:tblW w:w="22594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875"/>
        <w:gridCol w:w="1952"/>
        <w:gridCol w:w="1243"/>
        <w:gridCol w:w="1229"/>
        <w:gridCol w:w="1375"/>
        <w:gridCol w:w="1096"/>
        <w:gridCol w:w="1540"/>
        <w:gridCol w:w="2447"/>
        <w:gridCol w:w="1096"/>
        <w:gridCol w:w="1096"/>
        <w:gridCol w:w="1096"/>
        <w:gridCol w:w="1096"/>
        <w:gridCol w:w="1096"/>
        <w:gridCol w:w="1096"/>
      </w:tblGrid>
      <w:tr w:rsidR="00100C29" w:rsidRPr="00100C29" w:rsidTr="00CE62AE">
        <w:trPr>
          <w:gridAfter w:val="6"/>
          <w:wAfter w:w="6576" w:type="dxa"/>
          <w:trHeight w:val="1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Наименование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Ответственный исполнитель, соисполнители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Источник финансирования</w:t>
            </w:r>
          </w:p>
        </w:tc>
        <w:tc>
          <w:tcPr>
            <w:tcW w:w="6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Объем финансирования, тыс. рублей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Показатели результата реализации мероприятия по годам</w:t>
            </w:r>
          </w:p>
        </w:tc>
      </w:tr>
      <w:tr w:rsidR="00100C29" w:rsidRPr="00100C29" w:rsidTr="00CE62AE">
        <w:trPr>
          <w:gridAfter w:val="6"/>
          <w:wAfter w:w="6576" w:type="dxa"/>
          <w:trHeight w:val="1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всего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2024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2025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2026 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2027 г.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9</w:t>
            </w:r>
          </w:p>
        </w:tc>
      </w:tr>
      <w:tr w:rsidR="00100C29" w:rsidRPr="00100C29" w:rsidTr="00CE62AE">
        <w:trPr>
          <w:gridAfter w:val="6"/>
          <w:wAfter w:w="6576" w:type="dxa"/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bookmarkStart w:id="0" w:name="Par678"/>
            <w:bookmarkEnd w:id="0"/>
            <w:r w:rsidRPr="00100C29">
              <w:t>Цель - эффективная организация и обеспечение бюджетного процесса</w:t>
            </w:r>
          </w:p>
        </w:tc>
      </w:tr>
      <w:tr w:rsidR="00100C29" w:rsidRPr="00100C29" w:rsidTr="00CE62AE">
        <w:trPr>
          <w:gridAfter w:val="6"/>
          <w:wAfter w:w="6576" w:type="dxa"/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bookmarkStart w:id="1" w:name="Par680"/>
            <w:bookmarkEnd w:id="1"/>
            <w:r w:rsidRPr="00100C29">
              <w:t>Задача N 1 - организация бюджетного процесса и нормативного правового регулирования в сфере бюджетного законодательства</w:t>
            </w: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bookmarkStart w:id="2" w:name="Par681"/>
            <w:bookmarkEnd w:id="2"/>
            <w:r w:rsidRPr="00100C29">
              <w:t>1.1. Нормативное правовое регулирование в сфере бюджетного законодательства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 xml:space="preserve">Комитет по финансам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 xml:space="preserve">ревизия нормативно-правовых актов </w:t>
            </w:r>
            <w:proofErr w:type="spellStart"/>
            <w:r w:rsidRPr="00100C29">
              <w:t>Пинежского</w:t>
            </w:r>
            <w:proofErr w:type="spellEnd"/>
            <w:r w:rsidRPr="00100C29">
              <w:t xml:space="preserve"> муниципального  округа на соответствие бюджетному законодательству </w:t>
            </w: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56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 xml:space="preserve">1.2. Организация процесса планирования местного </w:t>
            </w:r>
            <w:r w:rsidRPr="00100C29">
              <w:lastRenderedPageBreak/>
              <w:t xml:space="preserve">бюджета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lastRenderedPageBreak/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 xml:space="preserve">ежегодное составление проекта </w:t>
            </w:r>
            <w:r w:rsidRPr="00100C29">
              <w:lastRenderedPageBreak/>
              <w:t>решения о местном  бюджете в порядке и в сроки, предусмотренные бюджетным законодательством</w:t>
            </w: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bookmarkStart w:id="3" w:name="Par717"/>
            <w:bookmarkEnd w:id="3"/>
            <w:r w:rsidRPr="00100C29">
              <w:t>1.3. Организация исполнения местного бюджета и формирования бюджетной отчетности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ежегодное исполнение местного бюджета и формирование бюджетной отчетности в порядке и в сроки, предусмотренные бюджетным законодательством</w:t>
            </w: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bookmarkStart w:id="4" w:name="Par735"/>
            <w:bookmarkEnd w:id="4"/>
            <w:r w:rsidRPr="00100C29">
              <w:t>Задача N 2 - повышение прозрачности и доступности информации об осуществлении бюджетного процесса и качества управления финансами</w:t>
            </w: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bookmarkStart w:id="5" w:name="Par736"/>
            <w:bookmarkEnd w:id="5"/>
            <w:r w:rsidRPr="00100C29">
              <w:t>2.1. Обеспечение наличия и доступности информации о формировании и исполнении местного бюджета и качества управления финансами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 xml:space="preserve">публикация информации о формировании и исполнении местного бюджета на официальном сайте Администрации </w:t>
            </w:r>
            <w:proofErr w:type="spellStart"/>
            <w:r w:rsidRPr="00100C29">
              <w:t>Пинежского</w:t>
            </w:r>
            <w:proofErr w:type="spellEnd"/>
            <w:r w:rsidRPr="00100C29">
              <w:t xml:space="preserve"> муниципального округа в информационн</w:t>
            </w:r>
            <w:proofErr w:type="gramStart"/>
            <w:r w:rsidRPr="00100C29">
              <w:t>о-</w:t>
            </w:r>
            <w:proofErr w:type="gramEnd"/>
            <w:r w:rsidRPr="00100C29">
              <w:t xml:space="preserve"> телекоммуникационной сети "Интернет" (далее - сеть "Интернет") не реже 1 раза в квартал</w:t>
            </w: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  <w:bookmarkStart w:id="6" w:name="Par754"/>
            <w:bookmarkEnd w:id="6"/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bookmarkStart w:id="7" w:name="Par772"/>
            <w:bookmarkStart w:id="8" w:name="Par773"/>
            <w:bookmarkStart w:id="9" w:name="Par791"/>
            <w:bookmarkStart w:id="10" w:name="Par811"/>
            <w:bookmarkEnd w:id="7"/>
            <w:bookmarkEnd w:id="8"/>
            <w:bookmarkEnd w:id="9"/>
            <w:bookmarkEnd w:id="10"/>
            <w:r w:rsidRPr="00100C29">
              <w:lastRenderedPageBreak/>
              <w:t>Задача N 3 - обеспечение деятельности комитета по финансам как ответственного исполнителя муниципальной программы</w:t>
            </w: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</w:tr>
      <w:tr w:rsidR="00100C29" w:rsidRPr="00100C29" w:rsidTr="00CE62AE">
        <w:trPr>
          <w:gridAfter w:val="6"/>
          <w:wAfter w:w="6576" w:type="dxa"/>
          <w:trHeight w:val="127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bookmarkStart w:id="11" w:name="Par812"/>
            <w:bookmarkEnd w:id="11"/>
            <w:r w:rsidRPr="00100C29">
              <w:t>3.1. Обеспечение деятельности комитета по финансам как ответственного исполнителя муниципальной программы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100C29">
              <w:t>64 395,1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00C29">
              <w:t>16 262,4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00C29">
              <w:t>15 907,5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>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    16 112,6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создание условий для деятельности комитета по финансам по реализации муниципальной программы</w:t>
            </w:r>
          </w:p>
        </w:tc>
      </w:tr>
      <w:tr w:rsidR="00100C29" w:rsidRPr="00100C29" w:rsidTr="00CE62AE">
        <w:trPr>
          <w:gridAfter w:val="6"/>
          <w:wAfter w:w="6576" w:type="dxa"/>
          <w:trHeight w:val="66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66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00C29">
              <w:t xml:space="preserve">             -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66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100C29">
              <w:t>64 395,1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16 262,4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 15 907,5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 xml:space="preserve">  </w:t>
            </w: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   16 112,6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8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bookmarkStart w:id="12" w:name="Par831"/>
            <w:bookmarkEnd w:id="12"/>
            <w:r w:rsidRPr="00100C29">
              <w:t>Всего по муниципальной программе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100C29">
              <w:t>64 395,1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00C29">
              <w:t>16 262,4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 xml:space="preserve"> </w:t>
            </w: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 15 907,5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>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   16 112,6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66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00C29">
              <w:t>в том числе: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100C29" w:rsidRPr="00100C29" w:rsidTr="00CE62AE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  <w:bookmarkStart w:id="13" w:name="Par880"/>
            <w:bookmarkEnd w:id="13"/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ind w:firstLine="540"/>
              <w:jc w:val="both"/>
              <w:textAlignment w:val="baseline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100C29">
              <w:t>местный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00C29">
              <w:t>64 395,1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00C29">
              <w:t>16 262,4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 15 907,5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>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00C29" w:rsidRPr="00100C29" w:rsidRDefault="00100C29" w:rsidP="0010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00C29">
              <w:t xml:space="preserve">    16 112,6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C29" w:rsidRPr="00100C29" w:rsidRDefault="00100C29" w:rsidP="00100C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:rsidR="00100C29" w:rsidRPr="00100C29" w:rsidRDefault="00100C29" w:rsidP="00100C29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bookmarkStart w:id="14" w:name="Par919"/>
      <w:bookmarkStart w:id="15" w:name="Par992"/>
      <w:bookmarkStart w:id="16" w:name="Par1139"/>
      <w:bookmarkEnd w:id="14"/>
      <w:bookmarkEnd w:id="15"/>
      <w:bookmarkEnd w:id="16"/>
    </w:p>
    <w:p w:rsidR="00100C29" w:rsidRPr="00100C29" w:rsidRDefault="00100C29" w:rsidP="00100C2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100C29" w:rsidRPr="00100C29" w:rsidRDefault="00100C29" w:rsidP="00100C2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27066E" w:rsidRPr="00DB0415" w:rsidRDefault="0027066E" w:rsidP="00DB0415">
      <w:pPr>
        <w:pStyle w:val="a9"/>
        <w:jc w:val="both"/>
        <w:rPr>
          <w:sz w:val="26"/>
          <w:szCs w:val="26"/>
        </w:rPr>
      </w:pPr>
      <w:bookmarkStart w:id="17" w:name="_GoBack"/>
      <w:bookmarkEnd w:id="17"/>
    </w:p>
    <w:sectPr w:rsidR="0027066E" w:rsidRPr="00DB0415" w:rsidSect="0033585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D6C"/>
    <w:multiLevelType w:val="multilevel"/>
    <w:tmpl w:val="137A8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927ED"/>
    <w:multiLevelType w:val="hybridMultilevel"/>
    <w:tmpl w:val="4EDE0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C65589"/>
    <w:multiLevelType w:val="hybridMultilevel"/>
    <w:tmpl w:val="82E0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C6B12"/>
    <w:multiLevelType w:val="multilevel"/>
    <w:tmpl w:val="6700F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B6"/>
    <w:rsid w:val="0001408A"/>
    <w:rsid w:val="00030764"/>
    <w:rsid w:val="00030BC3"/>
    <w:rsid w:val="0003223C"/>
    <w:rsid w:val="0004087D"/>
    <w:rsid w:val="00050B07"/>
    <w:rsid w:val="00055DB0"/>
    <w:rsid w:val="00073306"/>
    <w:rsid w:val="00080A97"/>
    <w:rsid w:val="00083499"/>
    <w:rsid w:val="000855AF"/>
    <w:rsid w:val="0009628C"/>
    <w:rsid w:val="000A73B3"/>
    <w:rsid w:val="000B27DC"/>
    <w:rsid w:val="000B4031"/>
    <w:rsid w:val="000B4A08"/>
    <w:rsid w:val="000C000F"/>
    <w:rsid w:val="000C5CD5"/>
    <w:rsid w:val="000D6C2D"/>
    <w:rsid w:val="000F1F5F"/>
    <w:rsid w:val="000F4E22"/>
    <w:rsid w:val="00100C29"/>
    <w:rsid w:val="001032C4"/>
    <w:rsid w:val="00110362"/>
    <w:rsid w:val="001154E8"/>
    <w:rsid w:val="001171AA"/>
    <w:rsid w:val="001238C5"/>
    <w:rsid w:val="00134762"/>
    <w:rsid w:val="001367BF"/>
    <w:rsid w:val="00144B86"/>
    <w:rsid w:val="00172165"/>
    <w:rsid w:val="001741C1"/>
    <w:rsid w:val="001816FD"/>
    <w:rsid w:val="00196102"/>
    <w:rsid w:val="001A7E1C"/>
    <w:rsid w:val="001B3F2A"/>
    <w:rsid w:val="001B4BCB"/>
    <w:rsid w:val="001B7C77"/>
    <w:rsid w:val="001C09DD"/>
    <w:rsid w:val="001C1E22"/>
    <w:rsid w:val="001C2094"/>
    <w:rsid w:val="001C43A6"/>
    <w:rsid w:val="001C7485"/>
    <w:rsid w:val="001D0F3B"/>
    <w:rsid w:val="001D1AA4"/>
    <w:rsid w:val="001D78D3"/>
    <w:rsid w:val="001E692A"/>
    <w:rsid w:val="00210693"/>
    <w:rsid w:val="00214830"/>
    <w:rsid w:val="00214BDC"/>
    <w:rsid w:val="00216D26"/>
    <w:rsid w:val="00220486"/>
    <w:rsid w:val="00225D8A"/>
    <w:rsid w:val="00230B6D"/>
    <w:rsid w:val="002321F8"/>
    <w:rsid w:val="00243CB9"/>
    <w:rsid w:val="002478F5"/>
    <w:rsid w:val="002572E9"/>
    <w:rsid w:val="00261312"/>
    <w:rsid w:val="0027066E"/>
    <w:rsid w:val="002778DE"/>
    <w:rsid w:val="002826AB"/>
    <w:rsid w:val="002860DA"/>
    <w:rsid w:val="00291500"/>
    <w:rsid w:val="00291B0E"/>
    <w:rsid w:val="002C3868"/>
    <w:rsid w:val="002D1857"/>
    <w:rsid w:val="002D5F65"/>
    <w:rsid w:val="002D62B6"/>
    <w:rsid w:val="002E3164"/>
    <w:rsid w:val="002E3D59"/>
    <w:rsid w:val="002F2922"/>
    <w:rsid w:val="002F5524"/>
    <w:rsid w:val="002F7AFD"/>
    <w:rsid w:val="0030465D"/>
    <w:rsid w:val="003113D2"/>
    <w:rsid w:val="00316144"/>
    <w:rsid w:val="00316FC6"/>
    <w:rsid w:val="00330EE8"/>
    <w:rsid w:val="003341CA"/>
    <w:rsid w:val="00345369"/>
    <w:rsid w:val="00347023"/>
    <w:rsid w:val="00352A18"/>
    <w:rsid w:val="00352C9F"/>
    <w:rsid w:val="00355262"/>
    <w:rsid w:val="00372761"/>
    <w:rsid w:val="00384C2F"/>
    <w:rsid w:val="003862FD"/>
    <w:rsid w:val="00386F36"/>
    <w:rsid w:val="003C35BE"/>
    <w:rsid w:val="003C4C6B"/>
    <w:rsid w:val="003C53C9"/>
    <w:rsid w:val="003C6E80"/>
    <w:rsid w:val="003D4B84"/>
    <w:rsid w:val="003D7C4A"/>
    <w:rsid w:val="003F09CB"/>
    <w:rsid w:val="003F1440"/>
    <w:rsid w:val="003F5472"/>
    <w:rsid w:val="003F5881"/>
    <w:rsid w:val="003F7900"/>
    <w:rsid w:val="00407DA5"/>
    <w:rsid w:val="0041514D"/>
    <w:rsid w:val="004157A7"/>
    <w:rsid w:val="00424EF1"/>
    <w:rsid w:val="00426F1E"/>
    <w:rsid w:val="004447B2"/>
    <w:rsid w:val="00447027"/>
    <w:rsid w:val="00452220"/>
    <w:rsid w:val="00466E2B"/>
    <w:rsid w:val="00485D67"/>
    <w:rsid w:val="00490178"/>
    <w:rsid w:val="00490181"/>
    <w:rsid w:val="004970FD"/>
    <w:rsid w:val="004B3F48"/>
    <w:rsid w:val="004B716A"/>
    <w:rsid w:val="004C0DB5"/>
    <w:rsid w:val="004D4A40"/>
    <w:rsid w:val="005059A5"/>
    <w:rsid w:val="0051462C"/>
    <w:rsid w:val="0051566F"/>
    <w:rsid w:val="005265DC"/>
    <w:rsid w:val="00541E29"/>
    <w:rsid w:val="005469D5"/>
    <w:rsid w:val="00547C4F"/>
    <w:rsid w:val="00555818"/>
    <w:rsid w:val="00570943"/>
    <w:rsid w:val="00574E4B"/>
    <w:rsid w:val="00580B68"/>
    <w:rsid w:val="005855DC"/>
    <w:rsid w:val="005A0655"/>
    <w:rsid w:val="005A1125"/>
    <w:rsid w:val="005A1C8B"/>
    <w:rsid w:val="005C2BA5"/>
    <w:rsid w:val="005D1DC3"/>
    <w:rsid w:val="005E672D"/>
    <w:rsid w:val="005F0A3A"/>
    <w:rsid w:val="005F20D4"/>
    <w:rsid w:val="006002FF"/>
    <w:rsid w:val="00602B3B"/>
    <w:rsid w:val="00602C7E"/>
    <w:rsid w:val="00605635"/>
    <w:rsid w:val="00610C20"/>
    <w:rsid w:val="00630C57"/>
    <w:rsid w:val="0064176C"/>
    <w:rsid w:val="0065604D"/>
    <w:rsid w:val="0066399B"/>
    <w:rsid w:val="00665C98"/>
    <w:rsid w:val="00686910"/>
    <w:rsid w:val="00687F15"/>
    <w:rsid w:val="006949D1"/>
    <w:rsid w:val="00697264"/>
    <w:rsid w:val="006A044D"/>
    <w:rsid w:val="006A2200"/>
    <w:rsid w:val="006A3F5C"/>
    <w:rsid w:val="006A43C0"/>
    <w:rsid w:val="006C5436"/>
    <w:rsid w:val="006C7E35"/>
    <w:rsid w:val="006D39C0"/>
    <w:rsid w:val="006D4035"/>
    <w:rsid w:val="006D46A4"/>
    <w:rsid w:val="006E6460"/>
    <w:rsid w:val="00700E45"/>
    <w:rsid w:val="007032AC"/>
    <w:rsid w:val="00703D16"/>
    <w:rsid w:val="007077E1"/>
    <w:rsid w:val="00711A4D"/>
    <w:rsid w:val="00715A69"/>
    <w:rsid w:val="00726E45"/>
    <w:rsid w:val="00727F10"/>
    <w:rsid w:val="007507C2"/>
    <w:rsid w:val="00755437"/>
    <w:rsid w:val="007568BD"/>
    <w:rsid w:val="00771FB8"/>
    <w:rsid w:val="007777BD"/>
    <w:rsid w:val="00781C3E"/>
    <w:rsid w:val="00783B1C"/>
    <w:rsid w:val="00785C9E"/>
    <w:rsid w:val="00790942"/>
    <w:rsid w:val="0079244E"/>
    <w:rsid w:val="0079481B"/>
    <w:rsid w:val="00795BBE"/>
    <w:rsid w:val="007A3B0D"/>
    <w:rsid w:val="007B435D"/>
    <w:rsid w:val="007B5ABD"/>
    <w:rsid w:val="007C407B"/>
    <w:rsid w:val="007C7B35"/>
    <w:rsid w:val="007C7C4B"/>
    <w:rsid w:val="007D1357"/>
    <w:rsid w:val="007D2D44"/>
    <w:rsid w:val="007D70DB"/>
    <w:rsid w:val="007E29AC"/>
    <w:rsid w:val="007E4EF1"/>
    <w:rsid w:val="007E51A1"/>
    <w:rsid w:val="008118B8"/>
    <w:rsid w:val="00813399"/>
    <w:rsid w:val="00816B42"/>
    <w:rsid w:val="00822025"/>
    <w:rsid w:val="00835345"/>
    <w:rsid w:val="008372DC"/>
    <w:rsid w:val="008406B7"/>
    <w:rsid w:val="00841074"/>
    <w:rsid w:val="00857F21"/>
    <w:rsid w:val="00860694"/>
    <w:rsid w:val="00864672"/>
    <w:rsid w:val="00865B96"/>
    <w:rsid w:val="0087683C"/>
    <w:rsid w:val="00887713"/>
    <w:rsid w:val="008911F9"/>
    <w:rsid w:val="00893D35"/>
    <w:rsid w:val="00895F70"/>
    <w:rsid w:val="008A36AE"/>
    <w:rsid w:val="008B2926"/>
    <w:rsid w:val="008B4DFC"/>
    <w:rsid w:val="008B56F4"/>
    <w:rsid w:val="008C5B29"/>
    <w:rsid w:val="008D2493"/>
    <w:rsid w:val="008F6A05"/>
    <w:rsid w:val="00901438"/>
    <w:rsid w:val="00903685"/>
    <w:rsid w:val="00930FBA"/>
    <w:rsid w:val="0094307A"/>
    <w:rsid w:val="00950404"/>
    <w:rsid w:val="00950AA2"/>
    <w:rsid w:val="00957110"/>
    <w:rsid w:val="0096625E"/>
    <w:rsid w:val="00970328"/>
    <w:rsid w:val="0097554C"/>
    <w:rsid w:val="00976BF6"/>
    <w:rsid w:val="00982E2D"/>
    <w:rsid w:val="009934D2"/>
    <w:rsid w:val="009A0AD3"/>
    <w:rsid w:val="009A0FBA"/>
    <w:rsid w:val="009A67EF"/>
    <w:rsid w:val="009B31B9"/>
    <w:rsid w:val="009B4C85"/>
    <w:rsid w:val="009D3540"/>
    <w:rsid w:val="009E5407"/>
    <w:rsid w:val="009E7598"/>
    <w:rsid w:val="009F47A8"/>
    <w:rsid w:val="009F6D15"/>
    <w:rsid w:val="00A04B20"/>
    <w:rsid w:val="00A05BB3"/>
    <w:rsid w:val="00A05D2D"/>
    <w:rsid w:val="00A0628B"/>
    <w:rsid w:val="00A06306"/>
    <w:rsid w:val="00A0768B"/>
    <w:rsid w:val="00A21E96"/>
    <w:rsid w:val="00A24E8A"/>
    <w:rsid w:val="00A32214"/>
    <w:rsid w:val="00A35819"/>
    <w:rsid w:val="00A37448"/>
    <w:rsid w:val="00A47958"/>
    <w:rsid w:val="00A51E7F"/>
    <w:rsid w:val="00A619E9"/>
    <w:rsid w:val="00A71A5D"/>
    <w:rsid w:val="00A74391"/>
    <w:rsid w:val="00A77606"/>
    <w:rsid w:val="00A77C85"/>
    <w:rsid w:val="00A9134D"/>
    <w:rsid w:val="00AA0675"/>
    <w:rsid w:val="00AA2AD1"/>
    <w:rsid w:val="00AB4FB4"/>
    <w:rsid w:val="00AB56C9"/>
    <w:rsid w:val="00AB796B"/>
    <w:rsid w:val="00AE2FD7"/>
    <w:rsid w:val="00AE46AB"/>
    <w:rsid w:val="00AE7434"/>
    <w:rsid w:val="00AF4B02"/>
    <w:rsid w:val="00B014A4"/>
    <w:rsid w:val="00B0549D"/>
    <w:rsid w:val="00B142FB"/>
    <w:rsid w:val="00B25190"/>
    <w:rsid w:val="00B37EAF"/>
    <w:rsid w:val="00B43900"/>
    <w:rsid w:val="00B73AE2"/>
    <w:rsid w:val="00B9354B"/>
    <w:rsid w:val="00BA3E1E"/>
    <w:rsid w:val="00BB0D6D"/>
    <w:rsid w:val="00BB2298"/>
    <w:rsid w:val="00BC2AF4"/>
    <w:rsid w:val="00BC47D9"/>
    <w:rsid w:val="00BD2902"/>
    <w:rsid w:val="00BE2555"/>
    <w:rsid w:val="00BE44EC"/>
    <w:rsid w:val="00BE5AB9"/>
    <w:rsid w:val="00C02AAE"/>
    <w:rsid w:val="00C100A9"/>
    <w:rsid w:val="00C1144F"/>
    <w:rsid w:val="00C14664"/>
    <w:rsid w:val="00C14B2E"/>
    <w:rsid w:val="00C15FB6"/>
    <w:rsid w:val="00C17F78"/>
    <w:rsid w:val="00C23FB2"/>
    <w:rsid w:val="00C24BA9"/>
    <w:rsid w:val="00C25C1D"/>
    <w:rsid w:val="00C275A3"/>
    <w:rsid w:val="00C45676"/>
    <w:rsid w:val="00C75D70"/>
    <w:rsid w:val="00C91C24"/>
    <w:rsid w:val="00C93354"/>
    <w:rsid w:val="00CA7E34"/>
    <w:rsid w:val="00CB26E3"/>
    <w:rsid w:val="00CC56F7"/>
    <w:rsid w:val="00CC767F"/>
    <w:rsid w:val="00CD49B3"/>
    <w:rsid w:val="00CD68EF"/>
    <w:rsid w:val="00CE1CD5"/>
    <w:rsid w:val="00CE5376"/>
    <w:rsid w:val="00CF1283"/>
    <w:rsid w:val="00CF1C79"/>
    <w:rsid w:val="00D04A9B"/>
    <w:rsid w:val="00D06651"/>
    <w:rsid w:val="00D164C3"/>
    <w:rsid w:val="00D2047C"/>
    <w:rsid w:val="00D20851"/>
    <w:rsid w:val="00D4014D"/>
    <w:rsid w:val="00D46AF8"/>
    <w:rsid w:val="00D50CFB"/>
    <w:rsid w:val="00D51EC1"/>
    <w:rsid w:val="00D53330"/>
    <w:rsid w:val="00D548CC"/>
    <w:rsid w:val="00D54BDC"/>
    <w:rsid w:val="00D602F6"/>
    <w:rsid w:val="00D90922"/>
    <w:rsid w:val="00D935C2"/>
    <w:rsid w:val="00DA413B"/>
    <w:rsid w:val="00DA51B3"/>
    <w:rsid w:val="00DA71D5"/>
    <w:rsid w:val="00DB0415"/>
    <w:rsid w:val="00DB7BFF"/>
    <w:rsid w:val="00DC7C75"/>
    <w:rsid w:val="00DD6546"/>
    <w:rsid w:val="00DD7140"/>
    <w:rsid w:val="00DD76A7"/>
    <w:rsid w:val="00DE36B1"/>
    <w:rsid w:val="00E00C1A"/>
    <w:rsid w:val="00E227B7"/>
    <w:rsid w:val="00E2683A"/>
    <w:rsid w:val="00E50724"/>
    <w:rsid w:val="00E508A3"/>
    <w:rsid w:val="00E51E0F"/>
    <w:rsid w:val="00E544DE"/>
    <w:rsid w:val="00E66720"/>
    <w:rsid w:val="00E66EB6"/>
    <w:rsid w:val="00E70DB6"/>
    <w:rsid w:val="00E763FA"/>
    <w:rsid w:val="00E778A7"/>
    <w:rsid w:val="00E8243E"/>
    <w:rsid w:val="00E84893"/>
    <w:rsid w:val="00EA1326"/>
    <w:rsid w:val="00EA311E"/>
    <w:rsid w:val="00EB460C"/>
    <w:rsid w:val="00EB624D"/>
    <w:rsid w:val="00F028FC"/>
    <w:rsid w:val="00F10739"/>
    <w:rsid w:val="00F17620"/>
    <w:rsid w:val="00F20D6F"/>
    <w:rsid w:val="00F33B43"/>
    <w:rsid w:val="00F33F0B"/>
    <w:rsid w:val="00F36511"/>
    <w:rsid w:val="00F37443"/>
    <w:rsid w:val="00F40A64"/>
    <w:rsid w:val="00F454FD"/>
    <w:rsid w:val="00F60B6E"/>
    <w:rsid w:val="00F61716"/>
    <w:rsid w:val="00F66515"/>
    <w:rsid w:val="00F669D7"/>
    <w:rsid w:val="00F72BC3"/>
    <w:rsid w:val="00F74836"/>
    <w:rsid w:val="00F85C4C"/>
    <w:rsid w:val="00F90A54"/>
    <w:rsid w:val="00F91AF9"/>
    <w:rsid w:val="00F949C2"/>
    <w:rsid w:val="00FA054B"/>
    <w:rsid w:val="00FB25CB"/>
    <w:rsid w:val="00FB3621"/>
    <w:rsid w:val="00FB6800"/>
    <w:rsid w:val="00FB7E08"/>
    <w:rsid w:val="00FC2CD9"/>
    <w:rsid w:val="00FC4500"/>
    <w:rsid w:val="00FD2481"/>
    <w:rsid w:val="00FE118D"/>
    <w:rsid w:val="00FE3146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B6"/>
    <w:rPr>
      <w:sz w:val="24"/>
      <w:szCs w:val="24"/>
    </w:rPr>
  </w:style>
  <w:style w:type="paragraph" w:styleId="1">
    <w:name w:val="heading 1"/>
    <w:basedOn w:val="a"/>
    <w:next w:val="a"/>
    <w:qFormat/>
    <w:rsid w:val="00E70DB6"/>
    <w:pPr>
      <w:keepNext/>
      <w:autoSpaceDE w:val="0"/>
      <w:autoSpaceDN w:val="0"/>
      <w:adjustRightInd w:val="0"/>
      <w:ind w:firstLine="709"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0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semiHidden/>
    <w:rsid w:val="00E70DB6"/>
    <w:pPr>
      <w:autoSpaceDE w:val="0"/>
      <w:autoSpaceDN w:val="0"/>
      <w:adjustRightInd w:val="0"/>
      <w:ind w:firstLine="709"/>
      <w:jc w:val="both"/>
    </w:pPr>
    <w:rPr>
      <w:color w:val="3366FF"/>
      <w:sz w:val="28"/>
      <w:szCs w:val="28"/>
    </w:rPr>
  </w:style>
  <w:style w:type="paragraph" w:styleId="a4">
    <w:name w:val="Body Text"/>
    <w:basedOn w:val="a"/>
    <w:semiHidden/>
    <w:rsid w:val="00E70DB6"/>
    <w:pPr>
      <w:jc w:val="center"/>
    </w:pPr>
  </w:style>
  <w:style w:type="paragraph" w:styleId="2">
    <w:name w:val="Body Text 2"/>
    <w:basedOn w:val="a"/>
    <w:semiHidden/>
    <w:rsid w:val="00E70DB6"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7554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7554C"/>
    <w:rPr>
      <w:rFonts w:ascii="Segoe UI" w:hAnsi="Segoe UI" w:cs="Segoe UI"/>
      <w:sz w:val="18"/>
      <w:szCs w:val="18"/>
    </w:rPr>
  </w:style>
  <w:style w:type="character" w:customStyle="1" w:styleId="10">
    <w:name w:val="Основной текст1"/>
    <w:rsid w:val="00A21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Основной текст_"/>
    <w:link w:val="20"/>
    <w:rsid w:val="00976BF6"/>
    <w:rPr>
      <w:spacing w:val="2"/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7"/>
    <w:rsid w:val="00976BF6"/>
    <w:pPr>
      <w:widowControl w:val="0"/>
      <w:shd w:val="clear" w:color="auto" w:fill="FFFFFF"/>
      <w:spacing w:after="180" w:line="274" w:lineRule="exact"/>
      <w:jc w:val="center"/>
    </w:pPr>
    <w:rPr>
      <w:spacing w:val="2"/>
      <w:sz w:val="17"/>
      <w:szCs w:val="17"/>
    </w:rPr>
  </w:style>
  <w:style w:type="paragraph" w:styleId="a8">
    <w:name w:val="List Paragraph"/>
    <w:basedOn w:val="a"/>
    <w:uiPriority w:val="99"/>
    <w:qFormat/>
    <w:rsid w:val="00CE5376"/>
    <w:pPr>
      <w:ind w:left="720"/>
      <w:contextualSpacing/>
    </w:pPr>
  </w:style>
  <w:style w:type="paragraph" w:styleId="a9">
    <w:name w:val="No Spacing"/>
    <w:uiPriority w:val="1"/>
    <w:qFormat/>
    <w:rsid w:val="007777BD"/>
    <w:rPr>
      <w:sz w:val="24"/>
      <w:szCs w:val="24"/>
    </w:rPr>
  </w:style>
  <w:style w:type="paragraph" w:customStyle="1" w:styleId="ConsPlusNormal">
    <w:name w:val="ConsPlusNormal"/>
    <w:uiPriority w:val="99"/>
    <w:rsid w:val="002F29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B6"/>
    <w:rPr>
      <w:sz w:val="24"/>
      <w:szCs w:val="24"/>
    </w:rPr>
  </w:style>
  <w:style w:type="paragraph" w:styleId="1">
    <w:name w:val="heading 1"/>
    <w:basedOn w:val="a"/>
    <w:next w:val="a"/>
    <w:qFormat/>
    <w:rsid w:val="00E70DB6"/>
    <w:pPr>
      <w:keepNext/>
      <w:autoSpaceDE w:val="0"/>
      <w:autoSpaceDN w:val="0"/>
      <w:adjustRightInd w:val="0"/>
      <w:ind w:firstLine="709"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0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semiHidden/>
    <w:rsid w:val="00E70DB6"/>
    <w:pPr>
      <w:autoSpaceDE w:val="0"/>
      <w:autoSpaceDN w:val="0"/>
      <w:adjustRightInd w:val="0"/>
      <w:ind w:firstLine="709"/>
      <w:jc w:val="both"/>
    </w:pPr>
    <w:rPr>
      <w:color w:val="3366FF"/>
      <w:sz w:val="28"/>
      <w:szCs w:val="28"/>
    </w:rPr>
  </w:style>
  <w:style w:type="paragraph" w:styleId="a4">
    <w:name w:val="Body Text"/>
    <w:basedOn w:val="a"/>
    <w:semiHidden/>
    <w:rsid w:val="00E70DB6"/>
    <w:pPr>
      <w:jc w:val="center"/>
    </w:pPr>
  </w:style>
  <w:style w:type="paragraph" w:styleId="2">
    <w:name w:val="Body Text 2"/>
    <w:basedOn w:val="a"/>
    <w:semiHidden/>
    <w:rsid w:val="00E70DB6"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7554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7554C"/>
    <w:rPr>
      <w:rFonts w:ascii="Segoe UI" w:hAnsi="Segoe UI" w:cs="Segoe UI"/>
      <w:sz w:val="18"/>
      <w:szCs w:val="18"/>
    </w:rPr>
  </w:style>
  <w:style w:type="character" w:customStyle="1" w:styleId="10">
    <w:name w:val="Основной текст1"/>
    <w:rsid w:val="00A21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Основной текст_"/>
    <w:link w:val="20"/>
    <w:rsid w:val="00976BF6"/>
    <w:rPr>
      <w:spacing w:val="2"/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7"/>
    <w:rsid w:val="00976BF6"/>
    <w:pPr>
      <w:widowControl w:val="0"/>
      <w:shd w:val="clear" w:color="auto" w:fill="FFFFFF"/>
      <w:spacing w:after="180" w:line="274" w:lineRule="exact"/>
      <w:jc w:val="center"/>
    </w:pPr>
    <w:rPr>
      <w:spacing w:val="2"/>
      <w:sz w:val="17"/>
      <w:szCs w:val="17"/>
    </w:rPr>
  </w:style>
  <w:style w:type="paragraph" w:styleId="a8">
    <w:name w:val="List Paragraph"/>
    <w:basedOn w:val="a"/>
    <w:uiPriority w:val="99"/>
    <w:qFormat/>
    <w:rsid w:val="00CE5376"/>
    <w:pPr>
      <w:ind w:left="720"/>
      <w:contextualSpacing/>
    </w:pPr>
  </w:style>
  <w:style w:type="paragraph" w:styleId="a9">
    <w:name w:val="No Spacing"/>
    <w:uiPriority w:val="1"/>
    <w:qFormat/>
    <w:rsid w:val="007777BD"/>
    <w:rPr>
      <w:sz w:val="24"/>
      <w:szCs w:val="24"/>
    </w:rPr>
  </w:style>
  <w:style w:type="paragraph" w:customStyle="1" w:styleId="ConsPlusNormal">
    <w:name w:val="ConsPlusNormal"/>
    <w:uiPriority w:val="99"/>
    <w:rsid w:val="002F29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A9193-E9AA-4FC6-BEED-3422C6D5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ob_otd</dc:creator>
  <cp:lastModifiedBy>МВ. Чемакина</cp:lastModifiedBy>
  <cp:revision>5</cp:revision>
  <cp:lastPrinted>2025-06-05T12:04:00Z</cp:lastPrinted>
  <dcterms:created xsi:type="dcterms:W3CDTF">2025-08-04T09:21:00Z</dcterms:created>
  <dcterms:modified xsi:type="dcterms:W3CDTF">2025-08-04T09:23:00Z</dcterms:modified>
</cp:coreProperties>
</file>