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DF" w:rsidRDefault="006A65DF" w:rsidP="00120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A65DF" w:rsidRDefault="006A65DF" w:rsidP="006A65DF">
      <w:pPr>
        <w:pStyle w:val="a6"/>
        <w:jc w:val="right"/>
        <w:rPr>
          <w:b/>
          <w:sz w:val="27"/>
          <w:szCs w:val="27"/>
        </w:rPr>
      </w:pPr>
    </w:p>
    <w:p w:rsidR="006A65DF" w:rsidRDefault="006A65DF" w:rsidP="006A65DF">
      <w:pPr>
        <w:pStyle w:val="a6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6A65DF" w:rsidRDefault="006A65DF" w:rsidP="006A65DF">
      <w:pPr>
        <w:pStyle w:val="a6"/>
        <w:rPr>
          <w:b/>
          <w:sz w:val="27"/>
          <w:szCs w:val="27"/>
        </w:rPr>
      </w:pPr>
    </w:p>
    <w:p w:rsidR="006A65DF" w:rsidRDefault="006A65DF" w:rsidP="006A65DF">
      <w:pPr>
        <w:pStyle w:val="a6"/>
        <w:rPr>
          <w:b/>
        </w:rPr>
      </w:pPr>
      <w:r>
        <w:rPr>
          <w:b/>
        </w:rPr>
        <w:t>АРХАНГЕЛЬСКАЯ ОБЛАСТЬ</w:t>
      </w:r>
    </w:p>
    <w:p w:rsidR="006A65DF" w:rsidRDefault="006A65DF" w:rsidP="006A65DF">
      <w:pPr>
        <w:pStyle w:val="a6"/>
        <w:rPr>
          <w:b/>
        </w:rPr>
      </w:pPr>
      <w:r>
        <w:rPr>
          <w:b/>
        </w:rPr>
        <w:t>ПИНЕЖСКИЙ МУНИЦИПАЛЬНЫЙ РАЙОН</w:t>
      </w:r>
    </w:p>
    <w:p w:rsidR="006A65DF" w:rsidRDefault="006A65DF" w:rsidP="006A65DF">
      <w:pPr>
        <w:pStyle w:val="a6"/>
        <w:rPr>
          <w:b/>
        </w:rPr>
      </w:pPr>
    </w:p>
    <w:p w:rsidR="006A65DF" w:rsidRDefault="006A65DF" w:rsidP="006A65DF">
      <w:pPr>
        <w:pStyle w:val="a6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6A65DF" w:rsidRDefault="006A65DF" w:rsidP="006A65DF">
      <w:pPr>
        <w:pStyle w:val="a6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Пинежский</w:t>
      </w:r>
      <w:proofErr w:type="spellEnd"/>
      <w:r>
        <w:rPr>
          <w:b/>
        </w:rPr>
        <w:t xml:space="preserve"> муниципальный район»</w:t>
      </w:r>
    </w:p>
    <w:p w:rsidR="006A65DF" w:rsidRDefault="006A65DF" w:rsidP="006A65DF">
      <w:pPr>
        <w:pStyle w:val="a6"/>
        <w:rPr>
          <w:b/>
        </w:rPr>
      </w:pPr>
      <w:r>
        <w:rPr>
          <w:b/>
        </w:rPr>
        <w:t>Архангельской области</w:t>
      </w:r>
    </w:p>
    <w:p w:rsidR="006A65DF" w:rsidRDefault="006A65DF" w:rsidP="006A65DF">
      <w:pPr>
        <w:pStyle w:val="a6"/>
        <w:rPr>
          <w:b/>
        </w:rPr>
      </w:pPr>
    </w:p>
    <w:p w:rsidR="006A65DF" w:rsidRDefault="006A65DF" w:rsidP="006A65DF">
      <w:pPr>
        <w:pStyle w:val="a6"/>
        <w:rPr>
          <w:b/>
        </w:rPr>
      </w:pPr>
      <w:r>
        <w:rPr>
          <w:b/>
        </w:rPr>
        <w:t>(шестого созыва) ____________заседание</w:t>
      </w:r>
    </w:p>
    <w:p w:rsidR="006A65DF" w:rsidRPr="00966911" w:rsidRDefault="006A65DF" w:rsidP="006A65DF">
      <w:pPr>
        <w:pStyle w:val="a6"/>
        <w:rPr>
          <w:b/>
          <w:sz w:val="27"/>
          <w:szCs w:val="27"/>
        </w:rPr>
      </w:pPr>
    </w:p>
    <w:p w:rsidR="006A65DF" w:rsidRPr="009513E9" w:rsidRDefault="006A65DF" w:rsidP="006A65DF">
      <w:pPr>
        <w:pStyle w:val="a6"/>
        <w:ind w:firstLine="709"/>
        <w:rPr>
          <w:b/>
          <w:szCs w:val="28"/>
        </w:rPr>
      </w:pPr>
      <w:proofErr w:type="gramStart"/>
      <w:r w:rsidRPr="009513E9">
        <w:rPr>
          <w:b/>
          <w:szCs w:val="28"/>
        </w:rPr>
        <w:t>Р</w:t>
      </w:r>
      <w:proofErr w:type="gramEnd"/>
      <w:r w:rsidRPr="009513E9">
        <w:rPr>
          <w:b/>
          <w:szCs w:val="28"/>
        </w:rPr>
        <w:t xml:space="preserve"> Е Ш Е Н И Е </w:t>
      </w:r>
    </w:p>
    <w:p w:rsidR="006A65DF" w:rsidRPr="009513E9" w:rsidRDefault="006A65DF" w:rsidP="006A65DF">
      <w:pPr>
        <w:pStyle w:val="a6"/>
        <w:ind w:firstLine="709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rPr>
          <w:szCs w:val="28"/>
        </w:rPr>
      </w:pPr>
      <w:r w:rsidRPr="009513E9">
        <w:rPr>
          <w:szCs w:val="28"/>
        </w:rPr>
        <w:t>от                              2020 года № ____</w:t>
      </w:r>
    </w:p>
    <w:p w:rsidR="006A65DF" w:rsidRPr="009513E9" w:rsidRDefault="006A65DF" w:rsidP="006A65DF">
      <w:pPr>
        <w:pStyle w:val="a6"/>
        <w:ind w:firstLine="709"/>
        <w:rPr>
          <w:szCs w:val="28"/>
        </w:rPr>
      </w:pPr>
    </w:p>
    <w:p w:rsidR="006A65DF" w:rsidRPr="009513E9" w:rsidRDefault="006A65DF" w:rsidP="006A65DF">
      <w:pPr>
        <w:pStyle w:val="a6"/>
        <w:ind w:firstLine="709"/>
        <w:rPr>
          <w:szCs w:val="28"/>
        </w:rPr>
      </w:pPr>
    </w:p>
    <w:p w:rsidR="006A65DF" w:rsidRPr="009513E9" w:rsidRDefault="006A65DF" w:rsidP="006A65DF">
      <w:pPr>
        <w:pStyle w:val="a6"/>
        <w:ind w:firstLine="709"/>
        <w:rPr>
          <w:szCs w:val="28"/>
        </w:rPr>
      </w:pPr>
      <w:r w:rsidRPr="009513E9">
        <w:rPr>
          <w:szCs w:val="28"/>
        </w:rPr>
        <w:t>с. Карпогоры</w:t>
      </w:r>
    </w:p>
    <w:p w:rsidR="006A65DF" w:rsidRPr="009513E9" w:rsidRDefault="006A65DF" w:rsidP="006A65DF">
      <w:pPr>
        <w:pStyle w:val="a6"/>
        <w:ind w:firstLine="709"/>
        <w:rPr>
          <w:szCs w:val="28"/>
        </w:rPr>
      </w:pPr>
    </w:p>
    <w:p w:rsidR="006A65DF" w:rsidRPr="009513E9" w:rsidRDefault="006A65DF" w:rsidP="006A65DF">
      <w:pPr>
        <w:pStyle w:val="a6"/>
        <w:ind w:firstLine="709"/>
        <w:jc w:val="left"/>
        <w:rPr>
          <w:szCs w:val="28"/>
        </w:rPr>
      </w:pPr>
    </w:p>
    <w:p w:rsidR="006A65DF" w:rsidRPr="009513E9" w:rsidRDefault="006A65DF" w:rsidP="006A65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13E9">
        <w:rPr>
          <w:rFonts w:ascii="Times New Roman" w:hAnsi="Times New Roman"/>
          <w:b/>
          <w:sz w:val="28"/>
          <w:szCs w:val="28"/>
        </w:rPr>
        <w:t>О внесении изменений в Устав муниципального образования «</w:t>
      </w:r>
      <w:proofErr w:type="spellStart"/>
      <w:r w:rsidRPr="009513E9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b/>
          <w:sz w:val="28"/>
          <w:szCs w:val="28"/>
        </w:rPr>
        <w:t xml:space="preserve"> муниципальный район» Архангельской области</w:t>
      </w:r>
    </w:p>
    <w:p w:rsidR="006A65DF" w:rsidRPr="009513E9" w:rsidRDefault="006A65DF" w:rsidP="006A65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65DF" w:rsidRPr="009513E9" w:rsidRDefault="006A65DF" w:rsidP="006A65DF">
      <w:pPr>
        <w:pStyle w:val="ConsPlusNormal"/>
        <w:ind w:firstLine="709"/>
        <w:rPr>
          <w:b/>
          <w:bCs/>
          <w:sz w:val="28"/>
          <w:szCs w:val="28"/>
        </w:rPr>
      </w:pP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в соответствие с изменениями в федеральном и региональном законодательстве, руководствуясь статьями 5 и 41 Устава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район», Собрание депутатов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 </w:t>
      </w:r>
      <w:proofErr w:type="gramStart"/>
      <w:r w:rsidRPr="009513E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513E9">
        <w:rPr>
          <w:rFonts w:ascii="Times New Roman" w:hAnsi="Times New Roman"/>
          <w:b/>
          <w:sz w:val="28"/>
          <w:szCs w:val="28"/>
        </w:rPr>
        <w:t xml:space="preserve"> Е Ш А Е Т:</w:t>
      </w:r>
    </w:p>
    <w:p w:rsidR="006A65DF" w:rsidRPr="009513E9" w:rsidRDefault="006A65DF" w:rsidP="006A65DF">
      <w:pPr>
        <w:pStyle w:val="a8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13E9">
        <w:rPr>
          <w:sz w:val="28"/>
          <w:szCs w:val="28"/>
        </w:rPr>
        <w:t>Внести в Устав муниципального образования «</w:t>
      </w:r>
      <w:proofErr w:type="spellStart"/>
      <w:r w:rsidRPr="009513E9">
        <w:rPr>
          <w:sz w:val="28"/>
          <w:szCs w:val="28"/>
        </w:rPr>
        <w:t>Пинежский</w:t>
      </w:r>
      <w:proofErr w:type="spellEnd"/>
      <w:r w:rsidRPr="009513E9">
        <w:rPr>
          <w:sz w:val="28"/>
          <w:szCs w:val="28"/>
        </w:rPr>
        <w:t xml:space="preserve"> муниципальный район» Архангельской области, принятый решением Собрания депутатов «</w:t>
      </w:r>
      <w:proofErr w:type="spellStart"/>
      <w:r w:rsidRPr="009513E9">
        <w:rPr>
          <w:sz w:val="28"/>
          <w:szCs w:val="28"/>
        </w:rPr>
        <w:t>Пинежский</w:t>
      </w:r>
      <w:proofErr w:type="spellEnd"/>
      <w:r w:rsidRPr="009513E9">
        <w:rPr>
          <w:sz w:val="28"/>
          <w:szCs w:val="28"/>
        </w:rPr>
        <w:t xml:space="preserve"> муниципальный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9513E9">
        <w:rPr>
          <w:sz w:val="28"/>
          <w:szCs w:val="28"/>
          <w:lang w:val="en-US"/>
        </w:rPr>
        <w:t>RU</w:t>
      </w:r>
      <w:r w:rsidRPr="009513E9">
        <w:rPr>
          <w:sz w:val="28"/>
          <w:szCs w:val="28"/>
        </w:rPr>
        <w:t xml:space="preserve">295210002015004 следующие изменения: </w:t>
      </w:r>
    </w:p>
    <w:p w:rsidR="006A65DF" w:rsidRPr="009513E9" w:rsidRDefault="006A65DF" w:rsidP="006A65DF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13E9">
        <w:rPr>
          <w:sz w:val="28"/>
          <w:szCs w:val="28"/>
        </w:rPr>
        <w:t xml:space="preserve">статью 2 Устава дополнить пунктом 5 следующего содержания: «5. Территория </w:t>
      </w:r>
      <w:proofErr w:type="spellStart"/>
      <w:r w:rsidRPr="009513E9">
        <w:rPr>
          <w:sz w:val="28"/>
          <w:szCs w:val="28"/>
        </w:rPr>
        <w:t>Пинежского</w:t>
      </w:r>
      <w:proofErr w:type="spellEnd"/>
      <w:r w:rsidRPr="009513E9">
        <w:rPr>
          <w:sz w:val="28"/>
          <w:szCs w:val="28"/>
        </w:rPr>
        <w:t xml:space="preserve"> муниципального района Архангельской области входит в состав сухопутной территории Арктической зоны Российской Федерации»;    </w:t>
      </w:r>
    </w:p>
    <w:p w:rsidR="006A65DF" w:rsidRPr="009513E9" w:rsidRDefault="006A65DF" w:rsidP="006A65DF">
      <w:pPr>
        <w:pStyle w:val="a8"/>
        <w:widowControl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513E9">
        <w:rPr>
          <w:rFonts w:eastAsiaTheme="minorHAnsi"/>
          <w:sz w:val="28"/>
          <w:szCs w:val="28"/>
          <w:lang w:eastAsia="en-US"/>
        </w:rPr>
        <w:t xml:space="preserve">подпункт 5 пункта 1 статьи 7 Устава изложить в следующей редакции: 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lastRenderedPageBreak/>
        <w:t xml:space="preserve">«5) дорожная деятельность в отношении автомобильных дорог местного значения вне границ населенных пунктов в границах </w:t>
      </w:r>
      <w:proofErr w:type="spellStart"/>
      <w:r w:rsidRPr="009513E9">
        <w:rPr>
          <w:rFonts w:ascii="Times New Roman" w:eastAsiaTheme="minorHAnsi" w:hAnsi="Times New Roman"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sz w:val="28"/>
          <w:szCs w:val="28"/>
        </w:rPr>
        <w:t xml:space="preserve">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</w:t>
      </w:r>
      <w:proofErr w:type="spellStart"/>
      <w:r w:rsidRPr="009513E9">
        <w:rPr>
          <w:rFonts w:ascii="Times New Roman" w:eastAsiaTheme="minorHAnsi" w:hAnsi="Times New Roman"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sz w:val="28"/>
          <w:szCs w:val="28"/>
        </w:rPr>
        <w:t xml:space="preserve">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hyperlink r:id="rId6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законодательством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>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3)</w:t>
      </w:r>
      <w:r w:rsidRPr="009513E9">
        <w:rPr>
          <w:rFonts w:ascii="Times New Roman" w:hAnsi="Times New Roman"/>
          <w:sz w:val="28"/>
          <w:szCs w:val="28"/>
        </w:rPr>
        <w:t xml:space="preserve"> подпункт 17 пункта 1 статьи 7 Устава изложить в следующей редакции: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>«</w:t>
      </w:r>
      <w:r w:rsidRPr="009513E9">
        <w:rPr>
          <w:rFonts w:ascii="Times New Roman" w:eastAsiaTheme="minorHAnsi" w:hAnsi="Times New Roman"/>
          <w:bCs/>
          <w:sz w:val="28"/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Pr="009513E9">
        <w:rPr>
          <w:rFonts w:ascii="Times New Roman" w:eastAsiaTheme="minorHAnsi" w:hAnsi="Times New Roman"/>
          <w:bCs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proofErr w:type="gramStart"/>
      <w:r w:rsidRPr="009513E9">
        <w:rPr>
          <w:rFonts w:ascii="Times New Roman" w:eastAsiaTheme="minorHAnsi" w:hAnsi="Times New Roman"/>
          <w:bCs/>
          <w:sz w:val="28"/>
          <w:szCs w:val="28"/>
        </w:rPr>
        <w:t>;»</w:t>
      </w:r>
      <w:proofErr w:type="gramEnd"/>
      <w:r w:rsidRPr="009513E9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13E9">
        <w:rPr>
          <w:rFonts w:ascii="Times New Roman" w:eastAsiaTheme="minorHAnsi" w:hAnsi="Times New Roman"/>
          <w:bCs/>
          <w:sz w:val="28"/>
          <w:szCs w:val="28"/>
        </w:rPr>
        <w:t>4)</w:t>
      </w:r>
      <w:r w:rsidRPr="009513E9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9513E9">
        <w:rPr>
          <w:rFonts w:ascii="Times New Roman" w:eastAsiaTheme="minorHAnsi" w:hAnsi="Times New Roman"/>
          <w:bCs/>
          <w:sz w:val="28"/>
          <w:szCs w:val="28"/>
        </w:rPr>
        <w:t>одпункт 18 пункта 1 статьи 7 Устава изложить в следующей редакции: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 xml:space="preserve">«18) утверждение схем территориального планирования </w:t>
      </w:r>
      <w:proofErr w:type="spellStart"/>
      <w:r w:rsidRPr="009513E9">
        <w:rPr>
          <w:rFonts w:ascii="Times New Roman" w:eastAsiaTheme="minorHAnsi" w:hAnsi="Times New Roman"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sz w:val="28"/>
          <w:szCs w:val="28"/>
        </w:rPr>
        <w:t xml:space="preserve"> муниципального района, утверждение подготовленной на основе схемы территориального планирования </w:t>
      </w:r>
      <w:proofErr w:type="spellStart"/>
      <w:r w:rsidRPr="009513E9">
        <w:rPr>
          <w:rFonts w:ascii="Times New Roman" w:eastAsiaTheme="minorHAnsi" w:hAnsi="Times New Roman"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sz w:val="28"/>
          <w:szCs w:val="28"/>
        </w:rPr>
        <w:t xml:space="preserve">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</w:t>
      </w:r>
      <w:proofErr w:type="spellStart"/>
      <w:r w:rsidRPr="009513E9">
        <w:rPr>
          <w:rFonts w:ascii="Times New Roman" w:eastAsiaTheme="minorHAnsi" w:hAnsi="Times New Roman"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sz w:val="28"/>
          <w:szCs w:val="28"/>
        </w:rPr>
        <w:t xml:space="preserve"> муниципального района, резервирование и изъятие земельных участков в границах </w:t>
      </w:r>
      <w:proofErr w:type="spellStart"/>
      <w:r w:rsidRPr="009513E9">
        <w:rPr>
          <w:rFonts w:ascii="Times New Roman" w:eastAsiaTheme="minorHAnsi" w:hAnsi="Times New Roman"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sz w:val="28"/>
          <w:szCs w:val="28"/>
        </w:rPr>
        <w:t xml:space="preserve"> муниципального района для муниципальных нужд, направления уведомления о соответствии указанных в уведомлении о планируемом строительстве параметров объекта индивидуального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участке;»;</w:t>
      </w:r>
      <w:proofErr w:type="gramEnd"/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5) подпункт 2 пункта 1.1 статьи 7 Устава изложить в следующей редакции: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«2)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hyperlink r:id="rId7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законодательством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>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lastRenderedPageBreak/>
        <w:t>6) подпункт 12 пункта 1.1 статьи 7 Устава изложить в следующей редакции: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«12)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>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7) подпункт 14 пункта 1.1. статьи 7 Устава изложить в следующей редакции: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 xml:space="preserve">«17)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8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плана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уведомлении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о планируемых строительстве или реконструкции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уведомлении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3" w:history="1">
        <w:r w:rsidRPr="009513E9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r w:rsidRPr="009513E9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9513E9">
        <w:rPr>
          <w:rFonts w:ascii="Times New Roman" w:eastAsiaTheme="minorHAnsi" w:hAnsi="Times New Roman"/>
          <w:sz w:val="28"/>
          <w:szCs w:val="28"/>
        </w:rPr>
        <w:t>решения об изъятии земельного участка, не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 xml:space="preserve">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</w:t>
      </w:r>
      <w:r w:rsidRPr="009513E9">
        <w:rPr>
          <w:rFonts w:ascii="Times New Roman" w:eastAsiaTheme="minorHAnsi" w:hAnsi="Times New Roman"/>
          <w:sz w:val="28"/>
          <w:szCs w:val="28"/>
        </w:rPr>
        <w:lastRenderedPageBreak/>
        <w:t xml:space="preserve">требованиями в случаях, предусмотренных Градостроительным </w:t>
      </w:r>
      <w:hyperlink r:id="rId14" w:history="1">
        <w:r w:rsidRPr="009513E9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Pr="009513E9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>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8) пункт 1 статьи 8 Устава дополнить подпунктами 13 и 14 следующего содержания: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«13)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14)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9) пункт 5.1 статьи 23, пункт 4 статьи 27 Устава дополнить словами следующего содержания</w:t>
      </w:r>
      <w:proofErr w:type="gramStart"/>
      <w:r w:rsidRPr="009513E9">
        <w:rPr>
          <w:rFonts w:ascii="Times New Roman" w:eastAsiaTheme="minorHAnsi" w:hAnsi="Times New Roman"/>
          <w:sz w:val="28"/>
          <w:szCs w:val="28"/>
        </w:rPr>
        <w:t>: «</w:t>
      </w:r>
      <w:proofErr w:type="gramEnd"/>
      <w:r w:rsidRPr="009513E9">
        <w:rPr>
          <w:rFonts w:ascii="Times New Roman" w:eastAsiaTheme="minorHAnsi" w:hAnsi="Times New Roman"/>
          <w:sz w:val="28"/>
          <w:szCs w:val="28"/>
        </w:rPr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Федерации»;»;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 xml:space="preserve">10) в абзаце третьем пункта 4 статьи 41 Устава слова «порядка избрания главы района» заменить словами «порядка избрания выборных должностных лиц местного самоуправления </w:t>
      </w:r>
      <w:proofErr w:type="spellStart"/>
      <w:r w:rsidRPr="009513E9">
        <w:rPr>
          <w:rFonts w:ascii="Times New Roman" w:eastAsiaTheme="minorHAnsi" w:hAnsi="Times New Roman"/>
          <w:sz w:val="28"/>
          <w:szCs w:val="28"/>
        </w:rPr>
        <w:t>Пинежского</w:t>
      </w:r>
      <w:proofErr w:type="spellEnd"/>
      <w:r w:rsidRPr="009513E9">
        <w:rPr>
          <w:rFonts w:ascii="Times New Roman" w:eastAsiaTheme="minorHAnsi" w:hAnsi="Times New Roman"/>
          <w:sz w:val="28"/>
          <w:szCs w:val="28"/>
        </w:rPr>
        <w:t xml:space="preserve"> муниципального района»;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13E9">
        <w:rPr>
          <w:rFonts w:ascii="Times New Roman" w:eastAsiaTheme="minorHAnsi" w:hAnsi="Times New Roman"/>
          <w:sz w:val="28"/>
          <w:szCs w:val="28"/>
        </w:rPr>
        <w:t>11) пункт 5 статьи 41 Устава изложить в следующей редакции: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 xml:space="preserve">«5. </w:t>
      </w:r>
      <w:proofErr w:type="gramStart"/>
      <w:r w:rsidRPr="009513E9">
        <w:rPr>
          <w:rFonts w:ascii="Times New Roman" w:hAnsi="Times New Roman"/>
          <w:sz w:val="28"/>
          <w:szCs w:val="28"/>
        </w:rPr>
        <w:t>Глава района обязан опубликовать (обнародовать) зарегистрированные Устав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области, муниципальный правовой акт о внесении изменений и (или)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</w:t>
      </w:r>
      <w:proofErr w:type="gramEnd"/>
      <w:r w:rsidRPr="009513E9">
        <w:rPr>
          <w:rFonts w:ascii="Times New Roman" w:hAnsi="Times New Roman"/>
          <w:sz w:val="28"/>
          <w:szCs w:val="28"/>
        </w:rPr>
        <w:t xml:space="preserve">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proofErr w:type="gramStart"/>
      <w:r w:rsidRPr="009513E9">
        <w:rPr>
          <w:rFonts w:ascii="Times New Roman" w:hAnsi="Times New Roman"/>
          <w:sz w:val="28"/>
          <w:szCs w:val="28"/>
        </w:rPr>
        <w:t>.».</w:t>
      </w:r>
      <w:proofErr w:type="gramEnd"/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513E9">
        <w:rPr>
          <w:rFonts w:ascii="Times New Roman" w:hAnsi="Times New Roman"/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>3. Опубликовать настоящее решение в Информационном вестнике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513E9">
        <w:rPr>
          <w:rFonts w:ascii="Times New Roman" w:hAnsi="Times New Roman"/>
          <w:iCs/>
          <w:sz w:val="28"/>
          <w:szCs w:val="28"/>
        </w:rPr>
        <w:t>от 21 июля 2005 года № 97-ФЗ                                                          «О государственной регистрации уставов муниципальных образований»</w:t>
      </w:r>
      <w:r w:rsidRPr="009513E9">
        <w:rPr>
          <w:rFonts w:ascii="Times New Roman" w:hAnsi="Times New Roman"/>
          <w:sz w:val="28"/>
          <w:szCs w:val="28"/>
        </w:rPr>
        <w:t>.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>4. Собранию депутатов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район», </w:t>
      </w:r>
      <w:r w:rsidRPr="009513E9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Pr="009513E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9513E9"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r w:rsidRPr="009513E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9513E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13E9">
        <w:rPr>
          <w:rFonts w:ascii="Times New Roman" w:hAnsi="Times New Roman"/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</w:t>
      </w:r>
      <w:r w:rsidRPr="009513E9">
        <w:rPr>
          <w:rFonts w:ascii="Times New Roman" w:hAnsi="Times New Roman"/>
          <w:sz w:val="28"/>
          <w:szCs w:val="28"/>
        </w:rPr>
        <w:lastRenderedPageBreak/>
        <w:t>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области.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>5. Решение Собрания депутатов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от 05 февраля 2021 года № 452 «О внесении изменений в Устав муниципального образования «</w:t>
      </w:r>
      <w:proofErr w:type="spellStart"/>
      <w:r w:rsidRPr="009513E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13E9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области» отменить.</w:t>
      </w:r>
    </w:p>
    <w:p w:rsidR="006A65DF" w:rsidRPr="009513E9" w:rsidRDefault="006A65DF" w:rsidP="006A6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5DF" w:rsidRDefault="006A65DF" w:rsidP="006A65DF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513E9">
        <w:rPr>
          <w:rFonts w:ascii="Times New Roman" w:hAnsi="Times New Roman"/>
          <w:sz w:val="28"/>
          <w:szCs w:val="28"/>
        </w:rPr>
        <w:t>Н.Л.Шехина</w:t>
      </w:r>
      <w:proofErr w:type="spellEnd"/>
    </w:p>
    <w:p w:rsidR="006A65DF" w:rsidRPr="009513E9" w:rsidRDefault="006A65DF" w:rsidP="006A65DF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5DF" w:rsidRPr="009513E9" w:rsidRDefault="006A65DF" w:rsidP="006A65DF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5DF" w:rsidRPr="009513E9" w:rsidRDefault="006A65DF" w:rsidP="006A65DF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3E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513E9">
        <w:rPr>
          <w:rFonts w:ascii="Times New Roman" w:hAnsi="Times New Roman"/>
          <w:sz w:val="28"/>
          <w:szCs w:val="28"/>
        </w:rPr>
        <w:t xml:space="preserve">А.С.Чечулин      </w:t>
      </w:r>
    </w:p>
    <w:p w:rsidR="006A65DF" w:rsidRPr="009513E9" w:rsidRDefault="006A65DF" w:rsidP="006A65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65DF" w:rsidRPr="009513E9" w:rsidRDefault="006A65DF" w:rsidP="006A65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Pr="009513E9" w:rsidRDefault="006A65DF" w:rsidP="006A65DF">
      <w:pPr>
        <w:pStyle w:val="a6"/>
        <w:ind w:firstLine="709"/>
        <w:jc w:val="right"/>
        <w:rPr>
          <w:b/>
          <w:szCs w:val="28"/>
        </w:rPr>
      </w:pPr>
    </w:p>
    <w:p w:rsidR="006A65DF" w:rsidRDefault="006A65DF" w:rsidP="006A65DF">
      <w:pPr>
        <w:pStyle w:val="a6"/>
        <w:ind w:firstLine="709"/>
        <w:jc w:val="right"/>
        <w:rPr>
          <w:b/>
          <w:sz w:val="27"/>
          <w:szCs w:val="27"/>
        </w:rPr>
      </w:pPr>
    </w:p>
    <w:p w:rsidR="006A65DF" w:rsidRDefault="006A65DF" w:rsidP="006A65DF">
      <w:pPr>
        <w:pStyle w:val="a6"/>
        <w:ind w:firstLine="709"/>
        <w:jc w:val="right"/>
        <w:rPr>
          <w:b/>
          <w:sz w:val="27"/>
          <w:szCs w:val="27"/>
        </w:rPr>
      </w:pPr>
    </w:p>
    <w:p w:rsidR="006A65DF" w:rsidRDefault="006A65DF" w:rsidP="006A65DF">
      <w:pPr>
        <w:pStyle w:val="a6"/>
        <w:ind w:firstLine="709"/>
        <w:jc w:val="right"/>
        <w:rPr>
          <w:b/>
          <w:sz w:val="27"/>
          <w:szCs w:val="27"/>
        </w:rPr>
      </w:pPr>
    </w:p>
    <w:p w:rsidR="006A65DF" w:rsidRDefault="006A65DF" w:rsidP="006A65DF">
      <w:pPr>
        <w:pStyle w:val="a6"/>
        <w:ind w:firstLine="709"/>
        <w:jc w:val="right"/>
        <w:rPr>
          <w:b/>
          <w:sz w:val="27"/>
          <w:szCs w:val="27"/>
        </w:rPr>
      </w:pPr>
    </w:p>
    <w:p w:rsidR="006A65DF" w:rsidRPr="00120777" w:rsidRDefault="006A65DF" w:rsidP="00120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1DF" w:rsidRDefault="008F31DF" w:rsidP="0012077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120777" w:rsidRPr="00FA2232" w:rsidRDefault="00120777" w:rsidP="0012077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120777" w:rsidRPr="00FA2232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C37FA"/>
    <w:multiLevelType w:val="hybridMultilevel"/>
    <w:tmpl w:val="4FE0B70E"/>
    <w:lvl w:ilvl="0" w:tplc="4FEEDE8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777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3A37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0D56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48CF"/>
    <w:rsid w:val="006A504D"/>
    <w:rsid w:val="006A57E4"/>
    <w:rsid w:val="006A5C66"/>
    <w:rsid w:val="006A5D26"/>
    <w:rsid w:val="006A65A5"/>
    <w:rsid w:val="006A65DF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37E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71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93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246"/>
    <w:rsid w:val="0094574A"/>
    <w:rsid w:val="00946764"/>
    <w:rsid w:val="009473E4"/>
    <w:rsid w:val="00947651"/>
    <w:rsid w:val="00950177"/>
    <w:rsid w:val="0095069E"/>
    <w:rsid w:val="009508F1"/>
    <w:rsid w:val="00951121"/>
    <w:rsid w:val="009513E9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2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252D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6F60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7B0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06446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07EC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8915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91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891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15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06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242E4603DEF340E972EB065ECF654FC891D909790F3911D6B84DDEE17D36B47C58D35F73CB86D50A00F04E583D9D546DAD06FBD4231E6C9q8K" TargetMode="External"/><Relationship Id="rId13" Type="http://schemas.openxmlformats.org/officeDocument/2006/relationships/hyperlink" Target="consultantplus://offline/ref=ACE242E4603DEF340E972EB065ECF654FC8B15919D98F3911D6B84DDEE17D36B47C58D35F63CBB685FFF0A11F4DBD4D05DC4D574A14033CEq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D79A725149316415CB3B3DB4CFF9B11D1481A7992A840E6A4A4530912555DD54D11DC0B0F60C36E5B61BD7DECBD9A5761771A802E72344jEjAK" TargetMode="External"/><Relationship Id="rId12" Type="http://schemas.openxmlformats.org/officeDocument/2006/relationships/hyperlink" Target="consultantplus://offline/ref=ACE242E4603DEF340E972EB065ECF654FC8B1E9B999FF3911D6B84DDEE17D36B47C58D36F23BB16700FA1F00ACD6D1CB43C1CE68A342C3q0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D06B93BB3A4A175FFF48CA356EB8FF0F6FBA9B70A6176702B8811CC4E0846A8D48715C720AC60819AB35C5FFFEB5B29DB33E5CF0F62755x7P0K" TargetMode="External"/><Relationship Id="rId11" Type="http://schemas.openxmlformats.org/officeDocument/2006/relationships/hyperlink" Target="consultantplus://offline/ref=ACE242E4603DEF340E972EB065ECF654FC8B1E9B999FF3911D6B84DDEE17D36B47C58D36F23BB16700FA1F00ACD6D1CB43C1CE68A342C3q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E242E4603DEF340E972EB065ECF654FC8B1E9B999FF3911D6B84DDEE17D36B55C5D539F739A66C51B55955A3CDq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242E4603DEF340E972EB065ECF654FC8B1E9B999FF3911D6B84DDEE17D36B47C58D37F73AB33805EF0E58A1D3CAD546DAD26AA1C4q1K" TargetMode="External"/><Relationship Id="rId14" Type="http://schemas.openxmlformats.org/officeDocument/2006/relationships/hyperlink" Target="consultantplus://offline/ref=ACE242E4603DEF340E972EB065ECF654FC8B1E9B999FF3911D6B84DDEE17D36B47C58D36F034B96700FA1F00ACD6D1CB43C1CE68A342C3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С Завернин</cp:lastModifiedBy>
  <cp:revision>22</cp:revision>
  <cp:lastPrinted>2021-07-20T05:12:00Z</cp:lastPrinted>
  <dcterms:created xsi:type="dcterms:W3CDTF">2017-10-27T07:52:00Z</dcterms:created>
  <dcterms:modified xsi:type="dcterms:W3CDTF">2021-07-20T05:38:00Z</dcterms:modified>
</cp:coreProperties>
</file>