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A519B7" w:rsidRPr="00A519B7" w:rsidRDefault="00A519B7" w:rsidP="00A519B7">
      <w:pPr>
        <w:pStyle w:val="ac"/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Собрание депутатов Пинежского муниципального округа 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Архангельской области (первого созыва)</w:t>
      </w:r>
    </w:p>
    <w:p w:rsidR="00070269" w:rsidRDefault="001B02A6">
      <w:pPr>
        <w:pStyle w:val="a4"/>
        <w:rPr>
          <w:b/>
          <w:szCs w:val="28"/>
        </w:rPr>
      </w:pPr>
      <w:r>
        <w:rPr>
          <w:b/>
          <w:szCs w:val="28"/>
        </w:rPr>
        <w:t>(очередное пятнадцатое</w:t>
      </w:r>
      <w:r w:rsidR="00E35745">
        <w:rPr>
          <w:b/>
          <w:szCs w:val="28"/>
        </w:rPr>
        <w:t xml:space="preserve"> заседание)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A519B7" w:rsidRPr="00A519B7" w:rsidRDefault="00A519B7" w:rsidP="00A519B7">
      <w:pPr>
        <w:pStyle w:val="ac"/>
      </w:pPr>
    </w:p>
    <w:p w:rsidR="00070269" w:rsidRDefault="00E35745">
      <w:pPr>
        <w:pStyle w:val="a4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</w:t>
      </w:r>
    </w:p>
    <w:p w:rsidR="00070269" w:rsidRDefault="00070269">
      <w:pPr>
        <w:pStyle w:val="a4"/>
        <w:rPr>
          <w:b/>
          <w:szCs w:val="28"/>
        </w:rPr>
      </w:pPr>
    </w:p>
    <w:p w:rsidR="00A519B7" w:rsidRPr="00A519B7" w:rsidRDefault="00A519B7" w:rsidP="00A519B7">
      <w:pPr>
        <w:pStyle w:val="ac"/>
      </w:pPr>
    </w:p>
    <w:p w:rsidR="00070269" w:rsidRDefault="00E35745">
      <w:pPr>
        <w:pStyle w:val="a4"/>
        <w:rPr>
          <w:szCs w:val="28"/>
        </w:rPr>
      </w:pPr>
      <w:r>
        <w:rPr>
          <w:szCs w:val="28"/>
        </w:rPr>
        <w:t xml:space="preserve">от </w:t>
      </w:r>
      <w:r w:rsidR="003C1B98">
        <w:rPr>
          <w:szCs w:val="28"/>
        </w:rPr>
        <w:t>27</w:t>
      </w:r>
      <w:r w:rsidR="00F4727A">
        <w:rPr>
          <w:szCs w:val="28"/>
        </w:rPr>
        <w:t xml:space="preserve"> июня </w:t>
      </w:r>
      <w:r>
        <w:rPr>
          <w:szCs w:val="28"/>
        </w:rPr>
        <w:t xml:space="preserve">2025 года № </w:t>
      </w:r>
      <w:r w:rsidR="003C1B98">
        <w:rPr>
          <w:szCs w:val="28"/>
        </w:rPr>
        <w:t>255</w:t>
      </w:r>
    </w:p>
    <w:p w:rsidR="00070269" w:rsidRDefault="00070269">
      <w:pPr>
        <w:pStyle w:val="a4"/>
        <w:rPr>
          <w:szCs w:val="28"/>
        </w:rPr>
      </w:pPr>
    </w:p>
    <w:p w:rsidR="00070269" w:rsidRDefault="00070269">
      <w:pPr>
        <w:pStyle w:val="a4"/>
        <w:rPr>
          <w:szCs w:val="28"/>
        </w:rPr>
      </w:pPr>
    </w:p>
    <w:p w:rsidR="00070269" w:rsidRDefault="00E35745">
      <w:pPr>
        <w:pStyle w:val="a4"/>
        <w:rPr>
          <w:sz w:val="22"/>
          <w:szCs w:val="22"/>
        </w:rPr>
      </w:pPr>
      <w:r>
        <w:rPr>
          <w:sz w:val="22"/>
          <w:szCs w:val="22"/>
        </w:rPr>
        <w:t>с. Карпогоры</w:t>
      </w:r>
    </w:p>
    <w:p w:rsidR="00070269" w:rsidRDefault="00070269">
      <w:pPr>
        <w:pStyle w:val="a4"/>
        <w:rPr>
          <w:sz w:val="27"/>
          <w:szCs w:val="27"/>
        </w:rPr>
      </w:pPr>
    </w:p>
    <w:p w:rsidR="00070269" w:rsidRDefault="00070269">
      <w:pPr>
        <w:pStyle w:val="a4"/>
        <w:jc w:val="left"/>
        <w:rPr>
          <w:szCs w:val="28"/>
        </w:rPr>
      </w:pPr>
    </w:p>
    <w:p w:rsidR="00070269" w:rsidRDefault="00E3574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>о муниципальном жилищном контроле на территории Пинежского муниципального округа Архангельской области</w:t>
      </w:r>
    </w:p>
    <w:p w:rsidR="00070269" w:rsidRDefault="00070269">
      <w:pPr>
        <w:rPr>
          <w:sz w:val="28"/>
          <w:szCs w:val="28"/>
        </w:rPr>
      </w:pPr>
    </w:p>
    <w:p w:rsidR="00A519B7" w:rsidRDefault="00A519B7">
      <w:pPr>
        <w:rPr>
          <w:sz w:val="28"/>
          <w:szCs w:val="28"/>
        </w:rPr>
      </w:pPr>
    </w:p>
    <w:p w:rsidR="00070269" w:rsidRDefault="00E35745" w:rsidP="001B02A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 июля 2020 года </w:t>
      </w:r>
      <w:r>
        <w:rPr>
          <w:sz w:val="28"/>
          <w:szCs w:val="28"/>
        </w:rPr>
        <w:br/>
        <w:t>№ 248-ФЗ «О государственном контроле (надзоре) и муниципальном контроле в Российской Федерации», статьей 20 Жилищного кодекса Российской Федерации от 29.12.2004 № 188-ФЗ, Федеральным законом от 06 октября 2003 года № 131-ФЗ «Об общих принципах организации местного самоуправления в Российской Федерации», Собрание депутатов Пинежского муниципального округа Архангельской области первого созыва</w:t>
      </w:r>
      <w:r w:rsidR="00F4727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</w:t>
      </w:r>
      <w:r w:rsidR="001B02A6">
        <w:rPr>
          <w:b/>
          <w:sz w:val="28"/>
          <w:szCs w:val="28"/>
        </w:rPr>
        <w:t>ШАЕ</w:t>
      </w:r>
      <w:r>
        <w:rPr>
          <w:b/>
          <w:sz w:val="28"/>
          <w:szCs w:val="28"/>
        </w:rPr>
        <w:t>Т:</w:t>
      </w:r>
      <w:proofErr w:type="gramEnd"/>
    </w:p>
    <w:p w:rsidR="00070269" w:rsidRDefault="00E3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жилищном контроле на территории Пинежского муниципального</w:t>
      </w:r>
      <w:r w:rsidR="000918E0">
        <w:rPr>
          <w:sz w:val="28"/>
          <w:szCs w:val="28"/>
        </w:rPr>
        <w:t xml:space="preserve"> округа Архангельской области, утвержденно</w:t>
      </w:r>
      <w:r w:rsidR="003C1B98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решением Собрания депутатов Пинежского муниципального округа </w:t>
      </w:r>
      <w:r w:rsidR="003C1B98">
        <w:rPr>
          <w:sz w:val="28"/>
          <w:szCs w:val="28"/>
        </w:rPr>
        <w:t xml:space="preserve">Архангельской области </w:t>
      </w:r>
      <w:r w:rsidR="000918E0">
        <w:rPr>
          <w:sz w:val="28"/>
          <w:szCs w:val="28"/>
        </w:rPr>
        <w:t xml:space="preserve">от 23.05.2025 № 238 </w:t>
      </w:r>
      <w:r>
        <w:rPr>
          <w:sz w:val="28"/>
          <w:szCs w:val="28"/>
        </w:rPr>
        <w:t xml:space="preserve">следующие изменения: </w:t>
      </w:r>
    </w:p>
    <w:p w:rsidR="00070269" w:rsidRDefault="00E35745">
      <w:pPr>
        <w:pStyle w:val="af0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9 изложить в следующей редакции:</w:t>
      </w:r>
    </w:p>
    <w:p w:rsidR="00070269" w:rsidRDefault="00E35745" w:rsidP="00A519B7">
      <w:pPr>
        <w:pStyle w:val="af0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Муниципальный контроль осуществляется без проведения плановых контрольных (надзорных) мероприятий.»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70269" w:rsidRDefault="00E35745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пункт 3 статьи 9 исключить;</w:t>
      </w:r>
    </w:p>
    <w:p w:rsidR="00070269" w:rsidRDefault="00E35745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 статьи 9 Положения считать пунктом 3;</w:t>
      </w:r>
    </w:p>
    <w:p w:rsidR="00070269" w:rsidRDefault="00E35745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пункт 5 статьи 9 Положения считать пунктом 4;</w:t>
      </w:r>
    </w:p>
    <w:p w:rsidR="00A54D0A" w:rsidRPr="00A54D0A" w:rsidRDefault="000918E0" w:rsidP="00A54D0A">
      <w:pPr>
        <w:pStyle w:val="af0"/>
        <w:widowControl/>
        <w:numPr>
          <w:ilvl w:val="0"/>
          <w:numId w:val="1"/>
        </w:numPr>
        <w:ind w:left="0" w:firstLine="708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37136">
        <w:rPr>
          <w:rFonts w:eastAsiaTheme="minorHAnsi"/>
          <w:sz w:val="28"/>
          <w:szCs w:val="28"/>
          <w:lang w:eastAsia="en-US"/>
        </w:rPr>
        <w:t>риложение</w:t>
      </w:r>
      <w:r w:rsidR="00E35745" w:rsidRPr="00A54D0A">
        <w:rPr>
          <w:rFonts w:eastAsiaTheme="minorHAnsi"/>
          <w:sz w:val="28"/>
          <w:szCs w:val="28"/>
          <w:lang w:eastAsia="en-US"/>
        </w:rPr>
        <w:t xml:space="preserve"> № 4 </w:t>
      </w:r>
      <w:r w:rsidR="00A54D0A">
        <w:rPr>
          <w:rFonts w:eastAsiaTheme="minorHAnsi"/>
          <w:sz w:val="28"/>
          <w:szCs w:val="28"/>
          <w:lang w:eastAsia="en-US"/>
        </w:rPr>
        <w:t>к Пол</w:t>
      </w:r>
      <w:r w:rsidR="00A54D0A" w:rsidRPr="00A54D0A">
        <w:rPr>
          <w:rFonts w:eastAsiaTheme="minorHAnsi"/>
          <w:sz w:val="28"/>
          <w:szCs w:val="28"/>
          <w:lang w:eastAsia="en-US"/>
        </w:rPr>
        <w:t>ожению о муниципальном жилищном контроле на территории Пинежского муниципального округа Архангельской области</w:t>
      </w:r>
      <w:r w:rsidR="003C1B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54D0A">
        <w:rPr>
          <w:rFonts w:eastAsiaTheme="minorHAnsi"/>
          <w:sz w:val="28"/>
          <w:szCs w:val="28"/>
          <w:lang w:eastAsia="en-US"/>
        </w:rPr>
        <w:t>в новой редакции.</w:t>
      </w:r>
    </w:p>
    <w:p w:rsidR="00B21B1E" w:rsidRPr="00A54D0A" w:rsidRDefault="00B21B1E" w:rsidP="00637136">
      <w:pPr>
        <w:pStyle w:val="af0"/>
        <w:widowControl/>
        <w:ind w:left="0" w:firstLine="709"/>
        <w:jc w:val="both"/>
        <w:rPr>
          <w:iCs/>
          <w:sz w:val="28"/>
          <w:szCs w:val="28"/>
        </w:rPr>
      </w:pPr>
      <w:r w:rsidRPr="00A54D0A">
        <w:rPr>
          <w:sz w:val="28"/>
          <w:szCs w:val="28"/>
        </w:rPr>
        <w:lastRenderedPageBreak/>
        <w:t>2.</w:t>
      </w:r>
      <w:r w:rsidRPr="00A54D0A">
        <w:rPr>
          <w:iCs/>
          <w:sz w:val="28"/>
          <w:szCs w:val="28"/>
        </w:rPr>
        <w:t xml:space="preserve"> Настоящее решение вступает в силу со дня </w:t>
      </w:r>
      <w:r w:rsidR="00A519B7">
        <w:rPr>
          <w:iCs/>
          <w:sz w:val="28"/>
          <w:szCs w:val="28"/>
        </w:rPr>
        <w:t xml:space="preserve">его </w:t>
      </w:r>
      <w:r w:rsidRPr="00A54D0A">
        <w:rPr>
          <w:iCs/>
          <w:sz w:val="28"/>
          <w:szCs w:val="28"/>
        </w:rPr>
        <w:t>официального опубликования.</w:t>
      </w: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A519B7" w:rsidRDefault="00A519B7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4855C3" w:rsidRDefault="004855C3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 Л.А.Колик</w:t>
      </w:r>
    </w:p>
    <w:p w:rsidR="00A54D0A" w:rsidRDefault="00A54D0A" w:rsidP="00A54D0A">
      <w:pPr>
        <w:widowControl/>
        <w:jc w:val="both"/>
        <w:rPr>
          <w:iCs/>
          <w:sz w:val="28"/>
          <w:szCs w:val="28"/>
        </w:rPr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19B7" w:rsidRDefault="00A519B7" w:rsidP="00A54D0A">
      <w:pPr>
        <w:widowControl/>
        <w:suppressAutoHyphens w:val="0"/>
        <w:ind w:left="5400"/>
        <w:jc w:val="right"/>
      </w:pPr>
    </w:p>
    <w:p w:rsidR="00A54D0A" w:rsidRPr="00A54D0A" w:rsidRDefault="00A54D0A" w:rsidP="00A54D0A">
      <w:pPr>
        <w:widowControl/>
        <w:suppressAutoHyphens w:val="0"/>
        <w:ind w:left="5400"/>
        <w:jc w:val="right"/>
      </w:pPr>
      <w:r w:rsidRPr="00A54D0A">
        <w:lastRenderedPageBreak/>
        <w:t>ПРИЛОЖЕНИЕ № 4</w:t>
      </w:r>
    </w:p>
    <w:p w:rsidR="00A54D0A" w:rsidRPr="00A54D0A" w:rsidRDefault="00A54D0A" w:rsidP="00A54D0A">
      <w:pPr>
        <w:widowControl/>
        <w:suppressAutoHyphens w:val="0"/>
        <w:jc w:val="right"/>
      </w:pPr>
      <w:r w:rsidRPr="00A54D0A">
        <w:t>к Положению о муниципальном жилищном</w:t>
      </w:r>
      <w:r w:rsidRPr="00A54D0A">
        <w:br/>
        <w:t>контроле на территории Пинежского</w:t>
      </w:r>
      <w:r w:rsidRPr="00A54D0A">
        <w:br/>
        <w:t xml:space="preserve">муниципального округа Архангельской области, </w:t>
      </w:r>
    </w:p>
    <w:p w:rsidR="00A54D0A" w:rsidRPr="00A54D0A" w:rsidRDefault="00A54D0A" w:rsidP="00A54D0A">
      <w:pPr>
        <w:widowControl/>
        <w:suppressAutoHyphens w:val="0"/>
        <w:jc w:val="right"/>
      </w:pPr>
      <w:r w:rsidRPr="00A54D0A">
        <w:t xml:space="preserve">утвержденного решением Собрания депутатов </w:t>
      </w:r>
    </w:p>
    <w:p w:rsidR="00A54D0A" w:rsidRPr="00A54D0A" w:rsidRDefault="00A54D0A" w:rsidP="00A54D0A">
      <w:pPr>
        <w:widowControl/>
        <w:suppressAutoHyphens w:val="0"/>
        <w:ind w:firstLine="720"/>
        <w:jc w:val="right"/>
        <w:rPr>
          <w:sz w:val="28"/>
          <w:szCs w:val="28"/>
        </w:rPr>
      </w:pPr>
      <w:r w:rsidRPr="00A54D0A">
        <w:t>от «</w:t>
      </w:r>
      <w:r>
        <w:t>2</w:t>
      </w:r>
      <w:r w:rsidR="004855C3">
        <w:t>7</w:t>
      </w:r>
      <w:r w:rsidRPr="00A54D0A">
        <w:t xml:space="preserve">» </w:t>
      </w:r>
      <w:r w:rsidR="004855C3">
        <w:t xml:space="preserve">июня </w:t>
      </w:r>
      <w:r w:rsidRPr="00A54D0A">
        <w:t>2025 года. №</w:t>
      </w:r>
      <w:r>
        <w:t xml:space="preserve"> 2</w:t>
      </w:r>
      <w:r w:rsidR="004855C3">
        <w:t>55</w:t>
      </w:r>
    </w:p>
    <w:p w:rsidR="00A54D0A" w:rsidRDefault="00A54D0A" w:rsidP="00A54D0A">
      <w:pPr>
        <w:widowControl/>
        <w:suppressAutoHyphens w:val="0"/>
        <w:jc w:val="center"/>
        <w:rPr>
          <w:b/>
          <w:sz w:val="28"/>
          <w:szCs w:val="28"/>
        </w:rPr>
      </w:pPr>
    </w:p>
    <w:p w:rsidR="00B352A3" w:rsidRPr="00A54D0A" w:rsidRDefault="00B352A3" w:rsidP="00A54D0A">
      <w:pPr>
        <w:widowControl/>
        <w:suppressAutoHyphens w:val="0"/>
        <w:jc w:val="center"/>
        <w:rPr>
          <w:b/>
          <w:sz w:val="28"/>
          <w:szCs w:val="28"/>
        </w:rPr>
      </w:pPr>
    </w:p>
    <w:p w:rsidR="00A54D0A" w:rsidRPr="00A54D0A" w:rsidRDefault="00A54D0A" w:rsidP="00A54D0A">
      <w:pPr>
        <w:widowControl/>
        <w:suppressAutoHyphens w:val="0"/>
        <w:jc w:val="center"/>
        <w:rPr>
          <w:b/>
          <w:sz w:val="28"/>
          <w:szCs w:val="28"/>
        </w:rPr>
      </w:pPr>
      <w:r w:rsidRPr="00A54D0A">
        <w:rPr>
          <w:b/>
          <w:sz w:val="28"/>
          <w:szCs w:val="28"/>
        </w:rPr>
        <w:t>ИНДИКАТИВНЫЕ ПОКАЗАТЕЛИ</w:t>
      </w:r>
    </w:p>
    <w:p w:rsidR="00A54D0A" w:rsidRPr="00A54D0A" w:rsidRDefault="00A54D0A" w:rsidP="00A54D0A">
      <w:pPr>
        <w:widowControl/>
        <w:suppressAutoHyphens w:val="0"/>
        <w:jc w:val="center"/>
        <w:rPr>
          <w:b/>
          <w:sz w:val="28"/>
          <w:szCs w:val="28"/>
        </w:rPr>
      </w:pPr>
      <w:r w:rsidRPr="00A54D0A">
        <w:rPr>
          <w:b/>
          <w:sz w:val="28"/>
          <w:szCs w:val="28"/>
        </w:rPr>
        <w:t>муниципального жилищного контроля</w:t>
      </w:r>
    </w:p>
    <w:p w:rsidR="00A54D0A" w:rsidRPr="00A54D0A" w:rsidRDefault="00A54D0A" w:rsidP="00A54D0A">
      <w:pPr>
        <w:widowControl/>
        <w:suppressAutoHyphens w:val="0"/>
        <w:ind w:firstLine="720"/>
        <w:rPr>
          <w:sz w:val="28"/>
          <w:szCs w:val="28"/>
          <w:highlight w:val="yellow"/>
        </w:rPr>
      </w:pP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4D0A" w:rsidRPr="00A54D0A">
        <w:rPr>
          <w:sz w:val="28"/>
          <w:szCs w:val="28"/>
        </w:rPr>
        <w:t>. Количество внеплановых контрольных (надзорных) мероприятий, проведенных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4D0A" w:rsidRPr="00A54D0A">
        <w:rPr>
          <w:sz w:val="28"/>
          <w:szCs w:val="28"/>
        </w:rPr>
        <w:t>. Количество внеплановых контрольных (надзорных) мероприятий, проведенных на основании выявления соответствия объекта муниципального жилищного контроля параметрам, утвержденным индикаторами риска нар</w:t>
      </w:r>
      <w:r w:rsidR="00A54D0A" w:rsidRPr="00A54D0A">
        <w:rPr>
          <w:sz w:val="28"/>
          <w:szCs w:val="28"/>
        </w:rPr>
        <w:t>у</w:t>
      </w:r>
      <w:r w:rsidR="00A54D0A" w:rsidRPr="00A54D0A">
        <w:rPr>
          <w:sz w:val="28"/>
          <w:szCs w:val="28"/>
        </w:rPr>
        <w:t>шения обязательных требований, или отклонения объекта муниципального контроля от таких параметров,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D0A" w:rsidRPr="00A54D0A">
        <w:rPr>
          <w:sz w:val="28"/>
          <w:szCs w:val="28"/>
        </w:rPr>
        <w:t>. Общее количество контрольных (надзорных) мероприятий, пред</w:t>
      </w:r>
      <w:r w:rsidR="00A54D0A" w:rsidRPr="00A54D0A">
        <w:rPr>
          <w:sz w:val="28"/>
          <w:szCs w:val="28"/>
        </w:rPr>
        <w:t>у</w:t>
      </w:r>
      <w:r w:rsidR="00A54D0A" w:rsidRPr="00A54D0A">
        <w:rPr>
          <w:sz w:val="28"/>
          <w:szCs w:val="28"/>
        </w:rPr>
        <w:t>сматривающих взаимодействие с контролируемыми лицами, проведенных за отче</w:t>
      </w:r>
      <w:r w:rsidR="00A54D0A" w:rsidRPr="00A54D0A">
        <w:rPr>
          <w:sz w:val="28"/>
          <w:szCs w:val="28"/>
        </w:rPr>
        <w:t>т</w:t>
      </w:r>
      <w:r w:rsidR="00A54D0A" w:rsidRPr="00A54D0A">
        <w:rPr>
          <w:sz w:val="28"/>
          <w:szCs w:val="28"/>
        </w:rPr>
        <w:t>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D0A" w:rsidRPr="00A54D0A">
        <w:rPr>
          <w:sz w:val="28"/>
          <w:szCs w:val="28"/>
        </w:rPr>
        <w:t>. Количество контрольных (надзорных) мероприятий, предусматр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вающих взаимодействие с контролируемыми лицами, по каждому виду ко</w:t>
      </w:r>
      <w:r w:rsidR="00A54D0A" w:rsidRPr="00A54D0A">
        <w:rPr>
          <w:sz w:val="28"/>
          <w:szCs w:val="28"/>
        </w:rPr>
        <w:t>н</w:t>
      </w:r>
      <w:r w:rsidR="00A54D0A" w:rsidRPr="00A54D0A">
        <w:rPr>
          <w:sz w:val="28"/>
          <w:szCs w:val="28"/>
        </w:rPr>
        <w:t>трол</w:t>
      </w:r>
      <w:r w:rsidR="00A54D0A" w:rsidRPr="00A54D0A">
        <w:rPr>
          <w:sz w:val="28"/>
          <w:szCs w:val="28"/>
        </w:rPr>
        <w:t>ь</w:t>
      </w:r>
      <w:r w:rsidR="00A54D0A" w:rsidRPr="00A54D0A">
        <w:rPr>
          <w:sz w:val="28"/>
          <w:szCs w:val="28"/>
        </w:rPr>
        <w:t>ных (надзорных) мероприятий, проведенных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4D0A" w:rsidRPr="00A54D0A">
        <w:rPr>
          <w:sz w:val="28"/>
          <w:szCs w:val="28"/>
        </w:rPr>
        <w:t>. Количество контрольных (надзорных) мероприятий, проведенных с использованием средств дистанционного взаимодействия, за отчетный пер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4D0A" w:rsidRPr="00A54D0A">
        <w:rPr>
          <w:sz w:val="28"/>
          <w:szCs w:val="28"/>
        </w:rPr>
        <w:t>. Количество обязательных профилактических визитов, проведенных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4D0A" w:rsidRPr="00A54D0A">
        <w:rPr>
          <w:sz w:val="28"/>
          <w:szCs w:val="28"/>
        </w:rPr>
        <w:t>. Количество предостережений о недопустимости нарушения обяз</w:t>
      </w:r>
      <w:r w:rsidR="00A54D0A" w:rsidRPr="00A54D0A">
        <w:rPr>
          <w:sz w:val="28"/>
          <w:szCs w:val="28"/>
        </w:rPr>
        <w:t>а</w:t>
      </w:r>
      <w:r w:rsidR="00A54D0A" w:rsidRPr="00A54D0A">
        <w:rPr>
          <w:sz w:val="28"/>
          <w:szCs w:val="28"/>
        </w:rPr>
        <w:t>тельных требований, объявленных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4D0A" w:rsidRPr="00A54D0A">
        <w:rPr>
          <w:sz w:val="28"/>
          <w:szCs w:val="28"/>
        </w:rPr>
        <w:t>. Количество контрольных (надзорных) мероприятий, по результатам которых выявлены нарушения обязательных требований, за отчетный пер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4D0A" w:rsidRPr="00A54D0A">
        <w:rPr>
          <w:sz w:val="28"/>
          <w:szCs w:val="28"/>
        </w:rPr>
        <w:t>. Количество контрольных (надзорных) мероприятий, по итогам кот</w:t>
      </w:r>
      <w:r w:rsidR="00A54D0A" w:rsidRPr="00A54D0A">
        <w:rPr>
          <w:sz w:val="28"/>
          <w:szCs w:val="28"/>
        </w:rPr>
        <w:t>о</w:t>
      </w:r>
      <w:r w:rsidR="00A54D0A" w:rsidRPr="00A54D0A">
        <w:rPr>
          <w:sz w:val="28"/>
          <w:szCs w:val="28"/>
        </w:rPr>
        <w:t>рых возбуждены дела об административных правонарушениях,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1</w:t>
      </w:r>
      <w:r w:rsidR="00E46C36">
        <w:rPr>
          <w:sz w:val="28"/>
          <w:szCs w:val="28"/>
        </w:rPr>
        <w:t>0</w:t>
      </w:r>
      <w:r w:rsidRPr="00A54D0A">
        <w:rPr>
          <w:sz w:val="28"/>
          <w:szCs w:val="28"/>
        </w:rPr>
        <w:t>. Сумма административных штрафов, назначенных по результатам контрольных (надзорных) мероприятий,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54D0A" w:rsidRPr="00A54D0A">
        <w:rPr>
          <w:sz w:val="28"/>
          <w:szCs w:val="28"/>
        </w:rPr>
        <w:t>. Количество направленных в органы прокуратуры заявлений о с</w:t>
      </w:r>
      <w:r w:rsidR="00A54D0A" w:rsidRPr="00A54D0A">
        <w:rPr>
          <w:sz w:val="28"/>
          <w:szCs w:val="28"/>
        </w:rPr>
        <w:t>о</w:t>
      </w:r>
      <w:r w:rsidR="00A54D0A" w:rsidRPr="00A54D0A">
        <w:rPr>
          <w:sz w:val="28"/>
          <w:szCs w:val="28"/>
        </w:rPr>
        <w:t>гласовании проведения контрольных (надзорных) мероприятий за отчетный пер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54D0A" w:rsidRPr="00A54D0A">
        <w:rPr>
          <w:sz w:val="28"/>
          <w:szCs w:val="28"/>
        </w:rPr>
        <w:t>. Количество направленных в органы прокуратуры заявлений о с</w:t>
      </w:r>
      <w:r w:rsidR="00A54D0A" w:rsidRPr="00A54D0A">
        <w:rPr>
          <w:sz w:val="28"/>
          <w:szCs w:val="28"/>
        </w:rPr>
        <w:t>о</w:t>
      </w:r>
      <w:r w:rsidR="00A54D0A" w:rsidRPr="00A54D0A">
        <w:rPr>
          <w:sz w:val="28"/>
          <w:szCs w:val="28"/>
        </w:rPr>
        <w:t>гласовании проведения контрольных (надзорных) мероприятий, по которым орг</w:t>
      </w:r>
      <w:r w:rsidR="00A54D0A" w:rsidRPr="00A54D0A">
        <w:rPr>
          <w:sz w:val="28"/>
          <w:szCs w:val="28"/>
        </w:rPr>
        <w:t>а</w:t>
      </w:r>
      <w:r w:rsidR="00A54D0A" w:rsidRPr="00A54D0A">
        <w:rPr>
          <w:sz w:val="28"/>
          <w:szCs w:val="28"/>
        </w:rPr>
        <w:t>нами прокуратуры отказано в согласовании,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A54D0A" w:rsidRPr="00A54D0A">
        <w:rPr>
          <w:sz w:val="28"/>
          <w:szCs w:val="28"/>
        </w:rPr>
        <w:t>. Общее количество учтенных объектов муниципального контроля на конец отчетного периода.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4D0A" w:rsidRPr="00A54D0A">
        <w:rPr>
          <w:sz w:val="28"/>
          <w:szCs w:val="28"/>
        </w:rPr>
        <w:t>. Количество учтенных объектов муниципального контроля, отн</w:t>
      </w:r>
      <w:r w:rsidR="00A54D0A" w:rsidRPr="00A54D0A">
        <w:rPr>
          <w:sz w:val="28"/>
          <w:szCs w:val="28"/>
        </w:rPr>
        <w:t>е</w:t>
      </w:r>
      <w:r w:rsidR="00A54D0A" w:rsidRPr="00A54D0A">
        <w:rPr>
          <w:sz w:val="28"/>
          <w:szCs w:val="28"/>
        </w:rPr>
        <w:t>сенных к категориям риска причинения вреда (ущерба) охраняемым законом це</w:t>
      </w:r>
      <w:r w:rsidR="00A54D0A" w:rsidRPr="00A54D0A">
        <w:rPr>
          <w:sz w:val="28"/>
          <w:szCs w:val="28"/>
        </w:rPr>
        <w:t>н</w:t>
      </w:r>
      <w:r w:rsidR="00A54D0A" w:rsidRPr="00A54D0A">
        <w:rPr>
          <w:sz w:val="28"/>
          <w:szCs w:val="28"/>
        </w:rPr>
        <w:t>ностям, по каждой из категорий риска на конец отчетного периода.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54D0A" w:rsidRPr="00A54D0A">
        <w:rPr>
          <w:sz w:val="28"/>
          <w:szCs w:val="28"/>
        </w:rPr>
        <w:t>. Количество учтенных контролируемых лиц на конец отчетного п</w:t>
      </w:r>
      <w:r w:rsidR="00A54D0A" w:rsidRPr="00A54D0A">
        <w:rPr>
          <w:sz w:val="28"/>
          <w:szCs w:val="28"/>
        </w:rPr>
        <w:t>е</w:t>
      </w:r>
      <w:r w:rsidR="00A54D0A" w:rsidRPr="00A54D0A">
        <w:rPr>
          <w:sz w:val="28"/>
          <w:szCs w:val="28"/>
        </w:rPr>
        <w:t>риода.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54D0A" w:rsidRPr="00A54D0A">
        <w:rPr>
          <w:sz w:val="28"/>
          <w:szCs w:val="28"/>
        </w:rPr>
        <w:t>. 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54D0A" w:rsidRPr="00A54D0A">
        <w:rPr>
          <w:sz w:val="28"/>
          <w:szCs w:val="28"/>
        </w:rPr>
        <w:t>. Количество жалоб, в отношении которых управлением муниц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пального контроля администрации Пинежского муниципального округа был нар</w:t>
      </w:r>
      <w:r w:rsidR="00A54D0A" w:rsidRPr="00A54D0A">
        <w:rPr>
          <w:sz w:val="28"/>
          <w:szCs w:val="28"/>
        </w:rPr>
        <w:t>у</w:t>
      </w:r>
      <w:r w:rsidR="00A54D0A" w:rsidRPr="00A54D0A">
        <w:rPr>
          <w:sz w:val="28"/>
          <w:szCs w:val="28"/>
        </w:rPr>
        <w:t>шен срок рассмотрения,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54D0A" w:rsidRPr="00A54D0A">
        <w:rPr>
          <w:sz w:val="28"/>
          <w:szCs w:val="28"/>
        </w:rPr>
        <w:t>. Количество административных исковых заявлений об оспаривании решений управления муниципального контроля администрации Пинежского муниципального округа, действий (бездействия) его должностных лиц, н</w:t>
      </w:r>
      <w:r w:rsidR="00A54D0A" w:rsidRPr="00A54D0A">
        <w:rPr>
          <w:sz w:val="28"/>
          <w:szCs w:val="28"/>
        </w:rPr>
        <w:t>а</w:t>
      </w:r>
      <w:r w:rsidR="00A54D0A" w:rsidRPr="00A54D0A">
        <w:rPr>
          <w:sz w:val="28"/>
          <w:szCs w:val="28"/>
        </w:rPr>
        <w:t>правленных контролируемыми лицами в судебном порядке, за отчетный п</w:t>
      </w:r>
      <w:r w:rsidR="00A54D0A" w:rsidRPr="00A54D0A">
        <w:rPr>
          <w:sz w:val="28"/>
          <w:szCs w:val="28"/>
        </w:rPr>
        <w:t>е</w:t>
      </w:r>
      <w:r w:rsidR="00A54D0A" w:rsidRPr="00A54D0A">
        <w:rPr>
          <w:sz w:val="28"/>
          <w:szCs w:val="28"/>
        </w:rPr>
        <w:t>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54D0A" w:rsidRPr="00A54D0A">
        <w:rPr>
          <w:sz w:val="28"/>
          <w:szCs w:val="28"/>
        </w:rPr>
        <w:t>. Количество административных исковых заявлений об оспаривании решений управления муниципального контроля администрации Пинежского муниципального округа, действий (бездействия) его должностных лиц, н</w:t>
      </w:r>
      <w:r w:rsidR="00A54D0A" w:rsidRPr="00A54D0A">
        <w:rPr>
          <w:sz w:val="28"/>
          <w:szCs w:val="28"/>
        </w:rPr>
        <w:t>а</w:t>
      </w:r>
      <w:r w:rsidR="00A54D0A" w:rsidRPr="00A54D0A">
        <w:rPr>
          <w:sz w:val="28"/>
          <w:szCs w:val="28"/>
        </w:rPr>
        <w:t>правленных контролируемыми лицами в судебном порядке, по которым пр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нято решение об удовлетворении заявленных требований, за отчетный пер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0</w:t>
      </w:r>
      <w:r w:rsidRPr="00A54D0A">
        <w:rPr>
          <w:sz w:val="28"/>
          <w:szCs w:val="28"/>
        </w:rPr>
        <w:t>. Количество контрольных (надзорных) мероприятий, проведенных с грубым нарушением требований к организации и осуществлению муниц</w:t>
      </w:r>
      <w:r w:rsidRPr="00A54D0A">
        <w:rPr>
          <w:sz w:val="28"/>
          <w:szCs w:val="28"/>
        </w:rPr>
        <w:t>и</w:t>
      </w:r>
      <w:r w:rsidRPr="00A54D0A">
        <w:rPr>
          <w:sz w:val="28"/>
          <w:szCs w:val="28"/>
        </w:rPr>
        <w:t>пального контроля, результаты которых были признаны недействительными и (или) отменены,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1</w:t>
      </w:r>
      <w:r w:rsidRPr="00A54D0A">
        <w:rPr>
          <w:sz w:val="28"/>
          <w:szCs w:val="28"/>
        </w:rPr>
        <w:t>. Количество контрольных (надзорных) мероприятий без взаимоде</w:t>
      </w:r>
      <w:r w:rsidRPr="00A54D0A">
        <w:rPr>
          <w:sz w:val="28"/>
          <w:szCs w:val="28"/>
        </w:rPr>
        <w:t>й</w:t>
      </w:r>
      <w:r w:rsidRPr="00A54D0A">
        <w:rPr>
          <w:sz w:val="28"/>
          <w:szCs w:val="28"/>
        </w:rPr>
        <w:t>ствия с контролируемыми лицами, проведенных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2</w:t>
      </w:r>
      <w:r w:rsidRPr="00A54D0A">
        <w:rPr>
          <w:sz w:val="28"/>
          <w:szCs w:val="28"/>
        </w:rPr>
        <w:t>. Количество контрольных (надзорных) мероприятий без взаимоде</w:t>
      </w:r>
      <w:r w:rsidRPr="00A54D0A">
        <w:rPr>
          <w:sz w:val="28"/>
          <w:szCs w:val="28"/>
        </w:rPr>
        <w:t>й</w:t>
      </w:r>
      <w:r w:rsidRPr="00A54D0A">
        <w:rPr>
          <w:sz w:val="28"/>
          <w:szCs w:val="28"/>
        </w:rPr>
        <w:t>ствия с контролируемыми лицами, по каждому виду контрольных (надзо</w:t>
      </w:r>
      <w:r w:rsidRPr="00A54D0A">
        <w:rPr>
          <w:sz w:val="28"/>
          <w:szCs w:val="28"/>
        </w:rPr>
        <w:t>р</w:t>
      </w:r>
      <w:r w:rsidRPr="00A54D0A">
        <w:rPr>
          <w:sz w:val="28"/>
          <w:szCs w:val="28"/>
        </w:rPr>
        <w:t>ных) мероприятий, проведенных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3</w:t>
      </w:r>
      <w:r w:rsidRPr="00A54D0A">
        <w:rPr>
          <w:sz w:val="28"/>
          <w:szCs w:val="28"/>
        </w:rPr>
        <w:t>. Количество поданных возражений в отношении предостережений о недопустимости нарушения обязательных требований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4</w:t>
      </w:r>
      <w:r w:rsidRPr="00A54D0A">
        <w:rPr>
          <w:sz w:val="28"/>
          <w:szCs w:val="28"/>
        </w:rPr>
        <w:t>. Количество полностью или частично отозванных предостережений о недопустимости нарушения обязательных требований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5</w:t>
      </w:r>
      <w:r w:rsidRPr="00A54D0A">
        <w:rPr>
          <w:sz w:val="28"/>
          <w:szCs w:val="28"/>
        </w:rPr>
        <w:t>. Количество письменных разъяснений, подготовленных управлен</w:t>
      </w:r>
      <w:r w:rsidRPr="00A54D0A">
        <w:rPr>
          <w:sz w:val="28"/>
          <w:szCs w:val="28"/>
        </w:rPr>
        <w:t>и</w:t>
      </w:r>
      <w:r w:rsidRPr="00A54D0A">
        <w:rPr>
          <w:sz w:val="28"/>
          <w:szCs w:val="28"/>
        </w:rPr>
        <w:t>ем муниципального контроля администрации Пинежского муниципального округа Архангельской области по однотипным обращениям контролируемых лиц и их представителей и размещенных в информационно-телекоммуникационной сети «Интернет», за отчетный период.</w:t>
      </w:r>
    </w:p>
    <w:p w:rsidR="00A54D0A" w:rsidRPr="00A54D0A" w:rsidRDefault="00A54D0A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A54D0A">
        <w:rPr>
          <w:sz w:val="28"/>
          <w:szCs w:val="28"/>
        </w:rPr>
        <w:t>2</w:t>
      </w:r>
      <w:r w:rsidR="00E46C36">
        <w:rPr>
          <w:sz w:val="28"/>
          <w:szCs w:val="28"/>
        </w:rPr>
        <w:t>6</w:t>
      </w:r>
      <w:r w:rsidRPr="00A54D0A">
        <w:rPr>
          <w:sz w:val="28"/>
          <w:szCs w:val="28"/>
        </w:rPr>
        <w:t>. Количество обязательных профилактических визитов, по результ</w:t>
      </w:r>
      <w:r w:rsidRPr="00A54D0A">
        <w:rPr>
          <w:sz w:val="28"/>
          <w:szCs w:val="28"/>
        </w:rPr>
        <w:t>а</w:t>
      </w:r>
      <w:r w:rsidRPr="00A54D0A">
        <w:rPr>
          <w:sz w:val="28"/>
          <w:szCs w:val="28"/>
        </w:rPr>
        <w:t>там которых выявлены нарушения обязательных требований,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A54D0A" w:rsidRPr="00A54D0A">
        <w:rPr>
          <w:sz w:val="28"/>
          <w:szCs w:val="28"/>
        </w:rPr>
        <w:t>. Количество профилактических визитов по инициативе контрол</w:t>
      </w:r>
      <w:r w:rsidR="00A54D0A" w:rsidRPr="00A54D0A">
        <w:rPr>
          <w:sz w:val="28"/>
          <w:szCs w:val="28"/>
        </w:rPr>
        <w:t>и</w:t>
      </w:r>
      <w:r w:rsidR="00A54D0A" w:rsidRPr="00A54D0A">
        <w:rPr>
          <w:sz w:val="28"/>
          <w:szCs w:val="28"/>
        </w:rPr>
        <w:t>руемого лица, проведенных за отчетный период.</w:t>
      </w:r>
    </w:p>
    <w:p w:rsidR="00A54D0A" w:rsidRP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54D0A" w:rsidRPr="00A54D0A">
        <w:rPr>
          <w:sz w:val="28"/>
          <w:szCs w:val="28"/>
        </w:rPr>
        <w:t>. Количество исполненных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</w:t>
      </w:r>
      <w:r w:rsidR="00A54D0A" w:rsidRPr="00A54D0A">
        <w:rPr>
          <w:sz w:val="28"/>
          <w:szCs w:val="28"/>
        </w:rPr>
        <w:t>о</w:t>
      </w:r>
      <w:r w:rsidR="00A54D0A" w:rsidRPr="00A54D0A">
        <w:rPr>
          <w:sz w:val="28"/>
          <w:szCs w:val="28"/>
        </w:rPr>
        <w:t>вения таких нарушений, за отчетный период.</w:t>
      </w:r>
    </w:p>
    <w:p w:rsidR="00A54D0A" w:rsidRDefault="00E46C36" w:rsidP="00A54D0A">
      <w:pPr>
        <w:widowControl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54D0A" w:rsidRPr="00A54D0A">
        <w:rPr>
          <w:sz w:val="28"/>
          <w:szCs w:val="28"/>
        </w:rPr>
        <w:t>. Количество штатных единиц управления муниципального контроля администрации Пинежского муниципального округа Архангельской области, в должностные обязанности которых входит обеспечение осуществления м</w:t>
      </w:r>
      <w:r w:rsidR="00A54D0A" w:rsidRPr="00A54D0A">
        <w:rPr>
          <w:sz w:val="28"/>
          <w:szCs w:val="28"/>
        </w:rPr>
        <w:t>у</w:t>
      </w:r>
      <w:r w:rsidR="00A54D0A" w:rsidRPr="00A54D0A">
        <w:rPr>
          <w:sz w:val="28"/>
          <w:szCs w:val="28"/>
        </w:rPr>
        <w:t>ниципального контроля, по состоянию на конец отчетного периода.</w:t>
      </w:r>
    </w:p>
    <w:sectPr w:rsidR="00A54D0A" w:rsidSect="00A519B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6D53"/>
    <w:multiLevelType w:val="multilevel"/>
    <w:tmpl w:val="9328D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E853C0"/>
    <w:multiLevelType w:val="multilevel"/>
    <w:tmpl w:val="448E59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070269"/>
    <w:rsid w:val="00070269"/>
    <w:rsid w:val="000918E0"/>
    <w:rsid w:val="001B02A6"/>
    <w:rsid w:val="003A319C"/>
    <w:rsid w:val="003C1B98"/>
    <w:rsid w:val="00435CDF"/>
    <w:rsid w:val="004855C3"/>
    <w:rsid w:val="00637136"/>
    <w:rsid w:val="00917A32"/>
    <w:rsid w:val="00A519B7"/>
    <w:rsid w:val="00A54D0A"/>
    <w:rsid w:val="00B21B1E"/>
    <w:rsid w:val="00B352A3"/>
    <w:rsid w:val="00B631B2"/>
    <w:rsid w:val="00E35745"/>
    <w:rsid w:val="00E46210"/>
    <w:rsid w:val="00E46C36"/>
    <w:rsid w:val="00E47B5E"/>
    <w:rsid w:val="00F4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basedOn w:val="a0"/>
    <w:qFormat/>
    <w:rsid w:val="00192A17"/>
    <w:rPr>
      <w:vertAlign w:val="superscript"/>
    </w:rPr>
  </w:style>
  <w:style w:type="character" w:styleId="a8">
    <w:name w:val="footnote reference"/>
    <w:rsid w:val="00917A32"/>
    <w:rPr>
      <w:vertAlign w:val="superscript"/>
    </w:rPr>
  </w:style>
  <w:style w:type="character" w:customStyle="1" w:styleId="a9">
    <w:name w:val="Цветовое выделение для Текст"/>
    <w:qFormat/>
    <w:rsid w:val="00D85E2C"/>
    <w:rPr>
      <w:sz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A448F6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c"/>
    <w:link w:val="a3"/>
    <w:uiPriority w:val="99"/>
    <w:qFormat/>
    <w:rsid w:val="00933553"/>
    <w:pPr>
      <w:widowControl/>
      <w:jc w:val="center"/>
    </w:pPr>
    <w:rPr>
      <w:sz w:val="28"/>
      <w:szCs w:val="24"/>
    </w:rPr>
  </w:style>
  <w:style w:type="paragraph" w:styleId="ac">
    <w:name w:val="Body Text"/>
    <w:basedOn w:val="a"/>
    <w:rsid w:val="00917A32"/>
    <w:pPr>
      <w:spacing w:after="140" w:line="276" w:lineRule="auto"/>
    </w:pPr>
  </w:style>
  <w:style w:type="paragraph" w:styleId="ad">
    <w:name w:val="List"/>
    <w:basedOn w:val="ac"/>
    <w:rsid w:val="00917A32"/>
    <w:rPr>
      <w:rFonts w:cs="Arial"/>
    </w:rPr>
  </w:style>
  <w:style w:type="paragraph" w:styleId="ae">
    <w:name w:val="caption"/>
    <w:basedOn w:val="a"/>
    <w:qFormat/>
    <w:rsid w:val="00917A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917A32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93355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qFormat/>
    <w:rsid w:val="00192A1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5"/>
    <w:rsid w:val="00192A17"/>
    <w:pPr>
      <w:widowControl/>
    </w:pPr>
  </w:style>
  <w:style w:type="paragraph" w:styleId="ab">
    <w:name w:val="Balloon Text"/>
    <w:basedOn w:val="a"/>
    <w:link w:val="aa"/>
    <w:uiPriority w:val="99"/>
    <w:semiHidden/>
    <w:unhideWhenUsed/>
    <w:qFormat/>
    <w:rsid w:val="00A448F6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basedOn w:val="a"/>
    <w:qFormat/>
    <w:rsid w:val="00917A32"/>
    <w:pPr>
      <w:spacing w:before="280" w:after="280"/>
    </w:pPr>
  </w:style>
  <w:style w:type="numbering" w:customStyle="1" w:styleId="af1">
    <w:name w:val="Без списка"/>
    <w:uiPriority w:val="99"/>
    <w:semiHidden/>
    <w:unhideWhenUsed/>
    <w:qFormat/>
    <w:rsid w:val="00917A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6D55-9BB9-4EB1-ADD7-9E0419C9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6</cp:revision>
  <cp:lastPrinted>2025-06-05T06:51:00Z</cp:lastPrinted>
  <dcterms:created xsi:type="dcterms:W3CDTF">2025-06-26T13:22:00Z</dcterms:created>
  <dcterms:modified xsi:type="dcterms:W3CDTF">2025-06-27T07:30:00Z</dcterms:modified>
  <dc:language>ru-RU</dc:language>
</cp:coreProperties>
</file>