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342"/>
        <w:tblW w:w="9606" w:type="dxa"/>
        <w:tblLayout w:type="fixed"/>
        <w:tblLook w:val="0000" w:firstRow="0" w:lastRow="0" w:firstColumn="0" w:lastColumn="0" w:noHBand="0" w:noVBand="0"/>
      </w:tblPr>
      <w:tblGrid>
        <w:gridCol w:w="6345"/>
        <w:gridCol w:w="3261"/>
      </w:tblGrid>
      <w:tr w:rsidR="00B7445B" w:rsidRPr="00B7445B" w:rsidTr="00EB35E3">
        <w:trPr>
          <w:trHeight w:val="3266"/>
        </w:trPr>
        <w:tc>
          <w:tcPr>
            <w:tcW w:w="6345" w:type="dxa"/>
            <w:shd w:val="clear" w:color="auto" w:fill="auto"/>
          </w:tcPr>
          <w:p w:rsidR="00B7445B" w:rsidRPr="00B7445B" w:rsidRDefault="00B7445B" w:rsidP="00B7445B">
            <w:pPr>
              <w:tabs>
                <w:tab w:val="left" w:pos="3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Toc113677267"/>
          </w:p>
        </w:tc>
        <w:tc>
          <w:tcPr>
            <w:tcW w:w="3261" w:type="dxa"/>
            <w:shd w:val="clear" w:color="auto" w:fill="auto"/>
          </w:tcPr>
          <w:p w:rsidR="00B7445B" w:rsidRPr="00B7445B" w:rsidRDefault="00B7445B" w:rsidP="00B7445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445B" w:rsidRPr="00B7445B" w:rsidRDefault="00B7445B" w:rsidP="00B7445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7445B" w:rsidRPr="00B7445B" w:rsidRDefault="00B7445B" w:rsidP="00B7445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Председателем КСК</w:t>
            </w:r>
          </w:p>
          <w:p w:rsidR="00B7445B" w:rsidRPr="00B7445B" w:rsidRDefault="00B7445B" w:rsidP="00B7445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распоряжением № 22-рк от 27.12.2022</w:t>
            </w:r>
          </w:p>
          <w:p w:rsidR="00B7445B" w:rsidRPr="00B7445B" w:rsidRDefault="00B7445B" w:rsidP="00B7445B">
            <w:pPr>
              <w:tabs>
                <w:tab w:val="left" w:pos="39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445B" w:rsidRPr="00B7445B" w:rsidRDefault="00B7445B" w:rsidP="00B7445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45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КОНТРОЛЬНО-СЧЕТНАЯ КОМИССИЯ</w:t>
      </w:r>
    </w:p>
    <w:p w:rsidR="00B7445B" w:rsidRPr="00B7445B" w:rsidRDefault="00B7445B" w:rsidP="00B74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proofErr w:type="spellStart"/>
      <w:r w:rsidRPr="00B7445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Пинежского</w:t>
      </w:r>
      <w:proofErr w:type="spellEnd"/>
      <w:r w:rsidRPr="00B7445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B7445B" w:rsidRPr="00B7445B" w:rsidRDefault="00B7445B" w:rsidP="00B7445B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228599</wp:posOffset>
                </wp:positionV>
                <wp:extent cx="596773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1pt,18pt" to="467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" o:allowincell="f" strokeweight=".7pt"/>
            </w:pict>
          </mc:Fallback>
        </mc:AlternateContent>
      </w:r>
      <w:r w:rsidRPr="00B7445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</w:t>
      </w:r>
    </w:p>
    <w:p w:rsidR="00B7445B" w:rsidRPr="00B7445B" w:rsidRDefault="00B7445B" w:rsidP="00B7445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445B" w:rsidRPr="00B7445B" w:rsidRDefault="00B7445B" w:rsidP="00B7445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445B" w:rsidRPr="00B7445B" w:rsidRDefault="00B7445B" w:rsidP="00B74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45B">
        <w:rPr>
          <w:rFonts w:ascii="Times New Roman" w:eastAsia="Calibri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B7445B" w:rsidRPr="00B7445B" w:rsidRDefault="00B7445B" w:rsidP="00B74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7445B">
        <w:rPr>
          <w:rFonts w:ascii="Times New Roman" w:eastAsia="Calibri" w:hAnsi="Times New Roman" w:cs="Times New Roman"/>
          <w:b/>
          <w:sz w:val="28"/>
          <w:szCs w:val="28"/>
        </w:rPr>
        <w:t xml:space="preserve">«Экспертиза проектов муниципальных программ </w:t>
      </w:r>
      <w:proofErr w:type="spellStart"/>
      <w:r w:rsidRPr="00B7445B">
        <w:rPr>
          <w:rFonts w:ascii="Times New Roman" w:eastAsia="Calibri" w:hAnsi="Times New Roman" w:cs="Times New Roman"/>
          <w:b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Архангельской области»</w:t>
      </w:r>
    </w:p>
    <w:p w:rsidR="00B7445B" w:rsidRPr="00B7445B" w:rsidRDefault="00B7445B" w:rsidP="00B7445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7445B" w:rsidRPr="00B7445B" w:rsidRDefault="00B7445B" w:rsidP="00B744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Действует с 01.01.2023 г.</w:t>
      </w:r>
    </w:p>
    <w:p w:rsidR="00B7445B" w:rsidRPr="00B7445B" w:rsidRDefault="00B7445B" w:rsidP="00B74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45B" w:rsidRPr="00B7445B" w:rsidRDefault="00B7445B" w:rsidP="00B744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45B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B7445B" w:rsidRPr="00B7445B" w:rsidRDefault="00B7445B" w:rsidP="00B744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636"/>
        <w:gridCol w:w="7053"/>
        <w:gridCol w:w="1809"/>
      </w:tblGrid>
      <w:tr w:rsidR="00B7445B" w:rsidRPr="00B7445B" w:rsidTr="00EB35E3">
        <w:tc>
          <w:tcPr>
            <w:tcW w:w="636" w:type="dxa"/>
          </w:tcPr>
          <w:p w:rsidR="00B7445B" w:rsidRPr="00B7445B" w:rsidRDefault="00B7445B" w:rsidP="00B7445B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7053" w:type="dxa"/>
          </w:tcPr>
          <w:p w:rsidR="00B7445B" w:rsidRPr="00B7445B" w:rsidRDefault="00B7445B" w:rsidP="00B7445B">
            <w:pPr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</w:p>
        </w:tc>
        <w:tc>
          <w:tcPr>
            <w:tcW w:w="1809" w:type="dxa"/>
          </w:tcPr>
          <w:p w:rsidR="00B7445B" w:rsidRPr="00B7445B" w:rsidRDefault="00B7445B" w:rsidP="00B7445B">
            <w:pPr>
              <w:jc w:val="right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</w:p>
        </w:tc>
      </w:tr>
      <w:tr w:rsidR="00B7445B" w:rsidRPr="00B7445B" w:rsidTr="00EB35E3">
        <w:trPr>
          <w:trHeight w:val="487"/>
        </w:trPr>
        <w:tc>
          <w:tcPr>
            <w:tcW w:w="636" w:type="dxa"/>
          </w:tcPr>
          <w:p w:rsidR="00B7445B" w:rsidRPr="00B7445B" w:rsidRDefault="00B7445B" w:rsidP="00B7445B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1.</w:t>
            </w:r>
          </w:p>
        </w:tc>
        <w:tc>
          <w:tcPr>
            <w:tcW w:w="7053" w:type="dxa"/>
          </w:tcPr>
          <w:p w:rsidR="00B7445B" w:rsidRPr="00B7445B" w:rsidRDefault="00B7445B" w:rsidP="00B7445B">
            <w:pPr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Общие положения</w:t>
            </w:r>
          </w:p>
        </w:tc>
        <w:tc>
          <w:tcPr>
            <w:tcW w:w="1809" w:type="dxa"/>
          </w:tcPr>
          <w:p w:rsidR="00B7445B" w:rsidRPr="00B7445B" w:rsidRDefault="00B7445B" w:rsidP="00B7445B">
            <w:pPr>
              <w:jc w:val="right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3</w:t>
            </w:r>
          </w:p>
        </w:tc>
      </w:tr>
      <w:tr w:rsidR="00B7445B" w:rsidRPr="00B7445B" w:rsidTr="00EB35E3">
        <w:tc>
          <w:tcPr>
            <w:tcW w:w="636" w:type="dxa"/>
          </w:tcPr>
          <w:p w:rsidR="00B7445B" w:rsidRPr="00B7445B" w:rsidRDefault="00B7445B" w:rsidP="00B7445B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7053" w:type="dxa"/>
          </w:tcPr>
          <w:p w:rsidR="00B7445B" w:rsidRPr="00B7445B" w:rsidRDefault="00B7445B" w:rsidP="00B7445B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 xml:space="preserve">Требования и правила проведения экспертизы </w:t>
            </w:r>
          </w:p>
        </w:tc>
        <w:tc>
          <w:tcPr>
            <w:tcW w:w="1809" w:type="dxa"/>
          </w:tcPr>
          <w:p w:rsidR="00B7445B" w:rsidRPr="00B7445B" w:rsidRDefault="00B7445B" w:rsidP="00B7445B">
            <w:pPr>
              <w:jc w:val="right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5</w:t>
            </w:r>
          </w:p>
        </w:tc>
      </w:tr>
      <w:tr w:rsidR="00B7445B" w:rsidRPr="00B7445B" w:rsidTr="00EB35E3">
        <w:tc>
          <w:tcPr>
            <w:tcW w:w="636" w:type="dxa"/>
          </w:tcPr>
          <w:p w:rsidR="00B7445B" w:rsidRPr="00B7445B" w:rsidRDefault="00B7445B" w:rsidP="00B7445B">
            <w:pPr>
              <w:jc w:val="center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3.</w:t>
            </w:r>
          </w:p>
        </w:tc>
        <w:tc>
          <w:tcPr>
            <w:tcW w:w="7053" w:type="dxa"/>
          </w:tcPr>
          <w:p w:rsidR="00B7445B" w:rsidRPr="00B7445B" w:rsidRDefault="00B7445B" w:rsidP="00B7445B">
            <w:pPr>
              <w:tabs>
                <w:tab w:val="left" w:pos="180"/>
              </w:tabs>
              <w:jc w:val="both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 xml:space="preserve">Требования к оформлению результатов экспертизы </w:t>
            </w:r>
          </w:p>
        </w:tc>
        <w:tc>
          <w:tcPr>
            <w:tcW w:w="1809" w:type="dxa"/>
          </w:tcPr>
          <w:p w:rsidR="00B7445B" w:rsidRPr="00B7445B" w:rsidRDefault="00B7445B" w:rsidP="00B7445B">
            <w:pPr>
              <w:jc w:val="right"/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</w:pPr>
            <w:r w:rsidRPr="00B7445B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</w:rPr>
              <w:t>6</w:t>
            </w:r>
          </w:p>
        </w:tc>
      </w:tr>
    </w:tbl>
    <w:p w:rsidR="00B7445B" w:rsidRPr="00B7445B" w:rsidRDefault="00B7445B" w:rsidP="00B7445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45B" w:rsidRPr="00B7445B" w:rsidRDefault="00B7445B" w:rsidP="00B7445B">
      <w:pPr>
        <w:widowControl w:val="0"/>
        <w:spacing w:after="0" w:line="480" w:lineRule="auto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B7445B" w:rsidRPr="00B7445B" w:rsidRDefault="00B7445B" w:rsidP="00B7445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45B">
        <w:rPr>
          <w:rFonts w:ascii="Calibri" w:eastAsia="Calibri" w:hAnsi="Calibri" w:cs="Times New Roman"/>
          <w:bCs/>
          <w:caps/>
          <w:sz w:val="26"/>
          <w:szCs w:val="26"/>
        </w:rPr>
        <w:br w:type="page"/>
      </w:r>
      <w:bookmarkStart w:id="1" w:name="_Toc311946838"/>
      <w:bookmarkStart w:id="2" w:name="_Toc324753702"/>
      <w:r w:rsidRPr="00B744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 Общие положения</w:t>
      </w:r>
      <w:bookmarkEnd w:id="1"/>
      <w:bookmarkEnd w:id="2"/>
    </w:p>
    <w:p w:rsidR="00B7445B" w:rsidRPr="00B7445B" w:rsidRDefault="00B7445B" w:rsidP="00B7445B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1.1.  </w:t>
      </w:r>
      <w:proofErr w:type="gramStart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Стандарт внешнего муниципального финансового контроля  «Экспертиза проектов муниципальных программ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области» (далее – Стандарт) разработан контрольно-счетной комиссией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Архангельскйо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области на основе модельного стандарта, разработанного Комиссией Союза муниципальных контрольно-счетных органов по вопросам методического обеспечения взамен СФК (типового) «Финансово-экономическая экспертиза проектов муниципальных программ», утвержденного Президиумом Союза муниципальных контрольно-счетных органов (протокол от 30.11.2018 № 6 (63), п. 20.2.6.).</w:t>
      </w:r>
      <w:proofErr w:type="gramEnd"/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1.2. Стандарт разработан в соответствии с Федеральным законом от 07.02.2011 № 6-ФЗ «Об общих принципах организации и деятельности </w:t>
      </w:r>
      <w:bookmarkStart w:id="3" w:name="l1"/>
      <w:bookmarkEnd w:id="3"/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контрольно-счетных органов субъектов Российской Федерации и муниципальных образований». Основанием для разработки Стандарта является План работы контрольно-счетной комиссии </w:t>
      </w:r>
      <w:proofErr w:type="spellStart"/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муниципального района Архангельской </w:t>
      </w:r>
      <w:proofErr w:type="spellStart"/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>обалсти</w:t>
      </w:r>
      <w:proofErr w:type="spellEnd"/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:rsidR="00B7445B" w:rsidRPr="00B7445B" w:rsidRDefault="00B7445B" w:rsidP="00B74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1.3. Настоящий Стандарт разработан в соответствии с Общими требованиями к стандартам внешнего государственного и муниципального финансового </w:t>
      </w:r>
      <w:r w:rsidRPr="00B7445B">
        <w:rPr>
          <w:rFonts w:ascii="Times New Roman" w:eastAsia="Calibri" w:hAnsi="Times New Roman" w:cs="Times New Roman"/>
          <w:sz w:val="28"/>
          <w:szCs w:val="28"/>
          <w:lang w:eastAsia="ru-RU"/>
        </w:rPr>
        <w:t>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от 29.03.2022 № 2ПК.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1.4. Стандарт определяет общие требования, правила и процедуры проведения контрольно-счетной комиссией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райолна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Архангельской области (далее – КСК) экспертизы проектов муниципальных программ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обалсти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>, а также проектов изменений действующих муниципальных программ (далее – муниципальных программ) в пределах полномочий КСК.</w:t>
      </w:r>
    </w:p>
    <w:p w:rsidR="00B7445B" w:rsidRPr="00B7445B" w:rsidRDefault="00B7445B" w:rsidP="00B7445B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1.5. Стандарт является обязательным к применению должностными лицами КСК и привлеченными экспертами, участвующими в проведении экспертизы проектов муниципальных программ.</w:t>
      </w:r>
    </w:p>
    <w:p w:rsidR="00B7445B" w:rsidRPr="00B7445B" w:rsidRDefault="00B7445B" w:rsidP="00B7445B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1.6. Экспертиза проектов муниципальных программ осуществляется КСК на основании п. 7 ч. 2 ст. 9 Федерального закона от 07.02.2011 </w:t>
      </w:r>
      <w:r w:rsidRPr="00B7445B">
        <w:rPr>
          <w:rFonts w:ascii="Times New Roman" w:eastAsia="Calibri" w:hAnsi="Times New Roman" w:cs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B7445B" w:rsidRPr="00B7445B" w:rsidRDefault="00B7445B" w:rsidP="00B74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1.7.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B7445B" w:rsidRPr="00B7445B" w:rsidRDefault="00B7445B" w:rsidP="00B7445B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1.8.  Целью экспертизы является оценка эконмической обоснованности и достоверности (реалистичности) объема ресурсного обеспечения муниципальной программы, возможности достижения поставленных целей при запланированном объеме средств.</w:t>
      </w:r>
    </w:p>
    <w:p w:rsidR="00B7445B" w:rsidRPr="00B7445B" w:rsidRDefault="00B7445B" w:rsidP="00B7445B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lastRenderedPageBreak/>
        <w:t>1.9.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КСК вправе выражать свое мнение по указанным аспектам.</w:t>
      </w:r>
    </w:p>
    <w:p w:rsidR="00B7445B" w:rsidRPr="00B7445B" w:rsidRDefault="00B7445B" w:rsidP="00B7445B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1.10. Экспертиза проекта муниципальной программы включает оценку его соответствия Стратегии социально-экономического развития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Архангельской области, нормам, установленным законами и иными нормативными правовыми актами Российской Федерации, области,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Пинежского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соответствующей сфере.</w:t>
      </w:r>
    </w:p>
    <w:p w:rsidR="00B7445B" w:rsidRPr="00B7445B" w:rsidRDefault="00B7445B" w:rsidP="00B7445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1.11. Основными задачами экспертизы проекта муниципальной программы является оценка:</w:t>
      </w:r>
    </w:p>
    <w:p w:rsidR="00B7445B" w:rsidRPr="00B7445B" w:rsidRDefault="00B7445B" w:rsidP="00B7445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соответствия положений проекта муниципальной программы нормам законов и иных нормативных правовых актов;</w:t>
      </w:r>
    </w:p>
    <w:p w:rsidR="00B7445B" w:rsidRPr="00B7445B" w:rsidRDefault="00B7445B" w:rsidP="00B7445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полноты анализа предметной ситуац</w:t>
      </w:r>
      <w:proofErr w:type="gramStart"/>
      <w:r w:rsidRPr="00B7445B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факторов;</w:t>
      </w:r>
    </w:p>
    <w:p w:rsidR="00B7445B" w:rsidRPr="00B7445B" w:rsidRDefault="00B7445B" w:rsidP="00B7445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корректности определения ожидаемых результатов, целевых показателей (индикаторов) муниципальной программы;</w:t>
      </w:r>
    </w:p>
    <w:p w:rsidR="00B7445B" w:rsidRPr="00B7445B" w:rsidRDefault="00B7445B" w:rsidP="00B7445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целостности и связанности задач муниципальной программы и мероприятий по их выполнению;</w:t>
      </w:r>
    </w:p>
    <w:p w:rsidR="00B7445B" w:rsidRPr="00B7445B" w:rsidRDefault="00B7445B" w:rsidP="00B7445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- обоснованности заявленных финансовых потребностей муниципальной программы. </w:t>
      </w:r>
    </w:p>
    <w:p w:rsidR="00B7445B" w:rsidRPr="00B7445B" w:rsidRDefault="00B7445B" w:rsidP="00B744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1.12.  Предметом экспертизы являются проекты муниципальных программ или проекты внесения изменений в программы, документы и материалы, предоставляемые одновременно с ними. </w:t>
      </w:r>
    </w:p>
    <w:p w:rsidR="00B7445B" w:rsidRPr="00B7445B" w:rsidRDefault="00B7445B" w:rsidP="00B744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1.13. Повторная экспертиза проводится в случае направления в КСК проекта муниципальной программы (проекта изменений в муниципальную программу) повторно после устранения замечаний и рассмотрения предложений КСК.</w:t>
      </w:r>
    </w:p>
    <w:p w:rsidR="00B7445B" w:rsidRPr="00B7445B" w:rsidRDefault="00B7445B" w:rsidP="00B744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1.14. 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КСК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B7445B" w:rsidRPr="00B7445B" w:rsidRDefault="00B7445B" w:rsidP="00B7445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экспертизы замечания и предложения отсутствуют.</w:t>
      </w:r>
    </w:p>
    <w:p w:rsidR="00B7445B" w:rsidRPr="00B7445B" w:rsidRDefault="00B7445B" w:rsidP="00B744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Также дополнительная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экспертизы ранее рассмотренного варианта проекта.</w:t>
      </w:r>
    </w:p>
    <w:p w:rsidR="00B7445B" w:rsidRPr="00B7445B" w:rsidRDefault="00B7445B" w:rsidP="00B744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1.15. Основные термины и понятия:</w:t>
      </w:r>
    </w:p>
    <w:p w:rsidR="00B7445B" w:rsidRPr="00B7445B" w:rsidRDefault="00B7445B" w:rsidP="00B744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муниципальной программы – экспертно-аналитическое мероприятие, представляющее собой исследование на </w:t>
      </w:r>
      <w:r w:rsidRPr="00B7445B">
        <w:rPr>
          <w:rFonts w:ascii="Times New Roman" w:eastAsia="Calibri" w:hAnsi="Times New Roman" w:cs="Times New Roman"/>
          <w:sz w:val="28"/>
          <w:szCs w:val="28"/>
        </w:rPr>
        <w:lastRenderedPageBreak/>
        <w:t>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B7445B" w:rsidRPr="00B7445B" w:rsidRDefault="00B7445B" w:rsidP="00B74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(индикативные) показатели, индикаторы – показатели, установленные программой, для </w:t>
      </w: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оценки степени достижения поставленных программой целей и задач. </w:t>
      </w:r>
    </w:p>
    <w:p w:rsidR="00B7445B" w:rsidRPr="00B7445B" w:rsidRDefault="00B7445B" w:rsidP="00B7445B">
      <w:pPr>
        <w:widowControl w:val="0"/>
        <w:tabs>
          <w:tab w:val="left" w:pos="993"/>
        </w:tabs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bookmarkStart w:id="4" w:name="_Toc311946841"/>
      <w:bookmarkStart w:id="5" w:name="_Toc324753703"/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2. Требования</w:t>
      </w:r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 xml:space="preserve"> </w:t>
      </w:r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и правила </w:t>
      </w:r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проведени</w:t>
      </w:r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я</w:t>
      </w:r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 xml:space="preserve"> экспертизы </w:t>
      </w:r>
      <w:bookmarkEnd w:id="4"/>
      <w:bookmarkEnd w:id="5"/>
    </w:p>
    <w:p w:rsidR="00B7445B" w:rsidRPr="00B7445B" w:rsidRDefault="00B7445B" w:rsidP="00B7445B">
      <w:pPr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2.1. Объем экспертизы проекта муниципальной программы определяется должностным лицом КСК,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2.2. При необходимости должностным лицом КСК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2.4. В ходе проведения экспертизы </w:t>
      </w:r>
      <w:r w:rsidRPr="00B7445B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муниципальных </w:t>
      </w:r>
      <w:r w:rsidRPr="00B7445B">
        <w:rPr>
          <w:rFonts w:ascii="Times New Roman" w:eastAsia="Calibri" w:hAnsi="Times New Roman" w:cs="Times New Roman"/>
          <w:sz w:val="28"/>
          <w:szCs w:val="28"/>
        </w:rPr>
        <w:t>программ подлежат рассмотрению следующие вопросы: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соответствие целей программы поставленной проблеме, соответствие планируемых задач целям программы;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соответствие целей, задач программы документам стратегического планирования, разработанным на уровне муниципального образования;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четкость формулировок целей и задач, их конкретность и реальная достижимость</w:t>
      </w:r>
      <w:r w:rsidRPr="00B7445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7445B">
        <w:rPr>
          <w:rFonts w:ascii="Times New Roman" w:eastAsia="Calibri" w:hAnsi="Times New Roman" w:cs="Times New Roman"/>
          <w:bCs/>
          <w:sz w:val="28"/>
          <w:szCs w:val="28"/>
        </w:rPr>
        <w:t>в установленные сроки реализации программы</w:t>
      </w:r>
      <w:r w:rsidRPr="00B744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соответствие программных мероприятий целям и задачам программы;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наличие и обоснованность промежуточных планируемых результатов;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обоснованность объемов финансирования программных мероприятий;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- обоснованность объемов и механизма привлечения внебюджетных источников финансирования, полноты </w:t>
      </w:r>
      <w:proofErr w:type="gramStart"/>
      <w:r w:rsidRPr="00B7445B">
        <w:rPr>
          <w:rFonts w:ascii="Times New Roman" w:eastAsia="Calibri" w:hAnsi="Times New Roman" w:cs="Times New Roman"/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Федерации, а также средств иных источников для реализации муниципальной программы;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lastRenderedPageBreak/>
        <w:t>- четкая формулировка, простота понимания индикаторов (целевых, индикативных показателей);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наличие достоверного источника информации или методики расчета индикаторов (целевых, индикативных показателей);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наличие взаимосвязи между индикаторами (целевыми, индикативными показателями) и программными мероприятиями;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корректности предлагаемых изменений (отсутствие изменений программы «задним числом»);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целесообразности предлагаемых изменений (потенциальная эффективность предлагаемых мер);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устранения или сохранения нарушений и недостатков программы, отмеченных КСК ранее по результатам экспертизы проекта программы.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2.6. Срок проведения экспертизы проекта муниципальной программы составляет не менее 3 рабочих дней, исчисляемых со дня, следующего за днем поступления проекта в КСК. Срок проведения экспертизы проекта об изменении муниципальной программы составляет не менее 3 рабочих дней, исчисляемых со дня, следующего за днем поступления проекта в КСК.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left="3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3. </w:t>
      </w:r>
      <w:r w:rsidRPr="00B7445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/>
        </w:rPr>
        <w:t>Требования к оформлению результатов экспертизы</w:t>
      </w:r>
      <w:bookmarkEnd w:id="11"/>
      <w:bookmarkEnd w:id="12"/>
    </w:p>
    <w:p w:rsidR="00B7445B" w:rsidRPr="00B7445B" w:rsidRDefault="00B7445B" w:rsidP="00B7445B">
      <w:pPr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По результа</w:t>
      </w:r>
      <w:r w:rsidRPr="00B7445B">
        <w:rPr>
          <w:rFonts w:ascii="Times New Roman" w:eastAsia="Calibri" w:hAnsi="Times New Roman" w:cs="Times New Roman"/>
          <w:sz w:val="28"/>
          <w:szCs w:val="28"/>
          <w:lang w:eastAsia="ru-RU"/>
        </w:rPr>
        <w:t>там проведения экспертизы проекта муниципальной программы составляется заключение КСК</w:t>
      </w:r>
      <w:r w:rsidRPr="00B744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45B" w:rsidRPr="00B7445B" w:rsidRDefault="00B7445B" w:rsidP="00B7445B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3.2. Заключение КСК по итогам экспертизы не должно содержать политических оценок проекта муниципальной программы.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3.3. Заключение состоит из вводной и содержательной частей.</w:t>
      </w:r>
    </w:p>
    <w:p w:rsidR="00B7445B" w:rsidRPr="00B7445B" w:rsidRDefault="00B7445B" w:rsidP="00B744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3.3. 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B7445B" w:rsidRPr="00B7445B" w:rsidRDefault="00B7445B" w:rsidP="00B7445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lastRenderedPageBreak/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анализа предметной сферы жизнедеятельности муниципального образования;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определения целей, выбора ожидаемых результатов;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- 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определение целевых, индикативных показателей (индикаторов);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распределения задач и мероприятий между соисполнителями муниципальной программы;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- 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B7445B" w:rsidRPr="00B7445B" w:rsidRDefault="00B7445B" w:rsidP="00B7445B">
      <w:pPr>
        <w:widowControl w:val="0"/>
        <w:tabs>
          <w:tab w:val="left" w:pos="0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3.5. При проведении повторной экспертизы, дополнительной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>. объемов финансирования). В содержательной части по итогам повторной экспертизы необходимо описать устраненные по рекомендации КСК нарушения и недостатки.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3.6. При обнаружении в ходе проведения экспертизы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коррупциогенных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факторов в заключении КСК по итогам экспертизы должна быть отражена соответствующая информация. </w:t>
      </w:r>
      <w:proofErr w:type="spellStart"/>
      <w:r w:rsidRPr="00B7445B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3.7. Все суждения и оценки, отраженные в заключении, должны подтверждаться ссылками на исследованные положения проекта </w:t>
      </w:r>
      <w:r w:rsidRPr="00B7445B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3.8. В заключении КСК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B7445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B7445B">
        <w:rPr>
          <w:rFonts w:ascii="Times New Roman" w:eastAsia="Calibri" w:hAnsi="Times New Roman" w:cs="Times New Roman"/>
          <w:sz w:val="28"/>
          <w:szCs w:val="28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 xml:space="preserve">3.9. Заключение КСК по итогам экспертизы проекта муниципальной программы (проекта изменений в муниципальную программу) подписывается Председателем КСК. Заключение направляется с сопроводительным письмом субъекту правотворческой инициативы, от которого проект был получен для проведения экспертизы. </w:t>
      </w:r>
    </w:p>
    <w:p w:rsidR="00B7445B" w:rsidRPr="00B7445B" w:rsidRDefault="00B7445B" w:rsidP="00B7445B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445B">
        <w:rPr>
          <w:rFonts w:ascii="Times New Roman" w:eastAsia="Calibri" w:hAnsi="Times New Roman" w:cs="Times New Roman"/>
          <w:sz w:val="28"/>
          <w:szCs w:val="28"/>
        </w:rPr>
        <w:t>3.10. Информационное письмо со сведениями о результатах проведенной экспертизы может быть направлено главе муниципального образования, руководителю администрации/Председателю представительного органа муниципального образования по инициативе Председателя КСК или по запросу указанных лиц.</w:t>
      </w:r>
    </w:p>
    <w:p w:rsidR="00930F27" w:rsidRDefault="00930F27">
      <w:bookmarkStart w:id="13" w:name="_GoBack"/>
      <w:bookmarkEnd w:id="13"/>
    </w:p>
    <w:sectPr w:rsidR="00930F27" w:rsidSect="00557BC8">
      <w:headerReference w:type="even" r:id="rId5"/>
      <w:headerReference w:type="default" r:id="rId6"/>
      <w:footerReference w:type="default" r:id="rId7"/>
      <w:pgSz w:w="11906" w:h="16838" w:code="9"/>
      <w:pgMar w:top="1134" w:right="851" w:bottom="851" w:left="1418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8C" w:rsidRDefault="00B7445B" w:rsidP="00557BC8">
    <w:pPr>
      <w:pStyle w:val="a5"/>
      <w:tabs>
        <w:tab w:val="left" w:pos="4650"/>
        <w:tab w:val="center" w:pos="4776"/>
      </w:tabs>
      <w:spacing w:before="24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Default="00B7445B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7BC8" w:rsidRDefault="00B74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C8" w:rsidRDefault="00B7445B" w:rsidP="00787B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57BC8" w:rsidRDefault="00B744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B"/>
    <w:rsid w:val="00930F27"/>
    <w:rsid w:val="00B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4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7445B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nhideWhenUsed/>
    <w:rsid w:val="00B744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B7445B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B7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4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7445B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nhideWhenUsed/>
    <w:rsid w:val="00B7445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Нижний колонтитул Знак"/>
    <w:basedOn w:val="a0"/>
    <w:link w:val="a5"/>
    <w:rsid w:val="00B7445B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B7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1</cp:revision>
  <dcterms:created xsi:type="dcterms:W3CDTF">2023-01-12T12:59:00Z</dcterms:created>
  <dcterms:modified xsi:type="dcterms:W3CDTF">2023-01-12T13:00:00Z</dcterms:modified>
</cp:coreProperties>
</file>