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5011EC" w:rsidRDefault="003D7666" w:rsidP="005011EC">
      <w:pPr>
        <w:jc w:val="center"/>
        <w:rPr>
          <w:rFonts w:ascii="Times New Roman" w:hAnsi="Times New Roman" w:cs="Times New Roman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>проекту постановления администрации МО «Пинежский район</w:t>
      </w:r>
      <w:r w:rsidR="00524AAB" w:rsidRPr="005011EC">
        <w:rPr>
          <w:rFonts w:ascii="Times New Roman" w:hAnsi="Times New Roman" w:cs="Times New Roman"/>
          <w:sz w:val="28"/>
          <w:szCs w:val="28"/>
        </w:rPr>
        <w:t xml:space="preserve">» </w:t>
      </w:r>
      <w:r w:rsidR="00395B31" w:rsidRPr="005011EC">
        <w:rPr>
          <w:rFonts w:ascii="Times New Roman" w:hAnsi="Times New Roman" w:cs="Times New Roman"/>
          <w:sz w:val="28"/>
          <w:szCs w:val="28"/>
        </w:rPr>
        <w:t>«</w:t>
      </w:r>
      <w:r w:rsidR="005011EC" w:rsidRPr="005011EC">
        <w:rPr>
          <w:rFonts w:ascii="Times New Roman" w:hAnsi="Times New Roman" w:cs="Times New Roman"/>
          <w:sz w:val="28"/>
          <w:szCs w:val="28"/>
        </w:rPr>
        <w:t>Об утверждении порядка предоставления мер социальной поддержки за счет средств бюджета муниципального образования «Пинежский муниципальный район» обучающимся гражданам Российской Федерации, поступившим не ранее 2020 года в образовательные организации высшего образования в пределах квоты приема на целевое обучение и заключившим договор о целевом обучении</w:t>
      </w:r>
      <w:r w:rsidR="005011E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 w:rsidRPr="0059782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администрации МО «Пинежский район» </w:t>
      </w:r>
      <w:r w:rsidR="005011EC" w:rsidRPr="005011EC">
        <w:rPr>
          <w:rFonts w:ascii="Times New Roman" w:hAnsi="Times New Roman" w:cs="Times New Roman"/>
          <w:sz w:val="28"/>
          <w:szCs w:val="28"/>
        </w:rPr>
        <w:t>«Об утверждении порядка предоставления мер социальной поддержки за счет средств бюджета муниципального образования «Пинежский муниципальный район» обучающимся гражданам Российской Федерации, поступившим не ранее 2020 года в образовательные организации высшего образования в пределах квоты приема на целевое обучение и</w:t>
      </w:r>
      <w:proofErr w:type="gramEnd"/>
      <w:r w:rsidR="005011EC" w:rsidRPr="005011EC">
        <w:rPr>
          <w:rFonts w:ascii="Times New Roman" w:hAnsi="Times New Roman" w:cs="Times New Roman"/>
          <w:sz w:val="28"/>
          <w:szCs w:val="28"/>
        </w:rPr>
        <w:t xml:space="preserve"> заключившим договор о целевом обучении</w:t>
      </w:r>
      <w:r w:rsidR="005011EC">
        <w:rPr>
          <w:rFonts w:ascii="Times New Roman" w:hAnsi="Times New Roman" w:cs="Times New Roman"/>
          <w:sz w:val="28"/>
          <w:szCs w:val="28"/>
        </w:rPr>
        <w:t>»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674F9A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E73">
        <w:rPr>
          <w:sz w:val="28"/>
          <w:szCs w:val="28"/>
        </w:rPr>
        <w:t xml:space="preserve"> </w:t>
      </w:r>
      <w:r w:rsidR="000D5180">
        <w:rPr>
          <w:sz w:val="28"/>
          <w:szCs w:val="28"/>
        </w:rPr>
        <w:t xml:space="preserve">В целях </w:t>
      </w:r>
      <w:r w:rsidR="005011EC">
        <w:rPr>
          <w:sz w:val="28"/>
          <w:szCs w:val="28"/>
        </w:rPr>
        <w:t>приведения муниципальных правовых актов в соответствие с требованиями действующего законодательства</w:t>
      </w:r>
      <w:r w:rsidR="000D5180">
        <w:rPr>
          <w:sz w:val="28"/>
          <w:szCs w:val="28"/>
        </w:rPr>
        <w:t>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Начало</w:t>
      </w:r>
      <w:r w:rsidR="00F638FE">
        <w:rPr>
          <w:rFonts w:ascii="Times New Roman" w:hAnsi="Times New Roman" w:cs="Times New Roman"/>
          <w:sz w:val="28"/>
          <w:szCs w:val="28"/>
        </w:rPr>
        <w:t xml:space="preserve"> </w:t>
      </w:r>
      <w:r w:rsidR="005011EC">
        <w:rPr>
          <w:rFonts w:ascii="Times New Roman" w:hAnsi="Times New Roman" w:cs="Times New Roman"/>
          <w:sz w:val="28"/>
          <w:szCs w:val="28"/>
        </w:rPr>
        <w:t>17</w:t>
      </w:r>
      <w:r w:rsidR="00B9733A">
        <w:rPr>
          <w:rFonts w:ascii="Times New Roman" w:hAnsi="Times New Roman" w:cs="Times New Roman"/>
          <w:sz w:val="28"/>
          <w:szCs w:val="28"/>
        </w:rPr>
        <w:t xml:space="preserve"> февраля 2022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5011EC">
        <w:rPr>
          <w:rFonts w:ascii="Times New Roman" w:hAnsi="Times New Roman" w:cs="Times New Roman"/>
          <w:sz w:val="28"/>
          <w:szCs w:val="28"/>
        </w:rPr>
        <w:t>28</w:t>
      </w:r>
      <w:r w:rsidR="00B9733A">
        <w:rPr>
          <w:rFonts w:ascii="Times New Roman" w:hAnsi="Times New Roman" w:cs="Times New Roman"/>
          <w:sz w:val="28"/>
          <w:szCs w:val="28"/>
        </w:rPr>
        <w:t xml:space="preserve"> февраля 2022</w:t>
      </w:r>
      <w:r w:rsidR="00312F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lastRenderedPageBreak/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D46894" w:rsidRPr="00ED6781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proofErr w:type="spellStart"/>
      <w:r w:rsidR="005011EC">
        <w:rPr>
          <w:rFonts w:ascii="Times New Roman" w:hAnsi="Times New Roman" w:cs="Times New Roman"/>
          <w:sz w:val="28"/>
          <w:szCs w:val="28"/>
        </w:rPr>
        <w:t>Кордумова</w:t>
      </w:r>
      <w:proofErr w:type="spellEnd"/>
      <w:r w:rsidR="005011EC">
        <w:rPr>
          <w:rFonts w:ascii="Times New Roman" w:hAnsi="Times New Roman" w:cs="Times New Roman"/>
          <w:sz w:val="28"/>
          <w:szCs w:val="28"/>
        </w:rPr>
        <w:t xml:space="preserve"> Марина Николаевна</w:t>
      </w:r>
    </w:p>
    <w:p w:rsidR="00D46894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5011EC" w:rsidRPr="00EB12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kordumo</w:t>
        </w:r>
        <w:r w:rsidR="005011EC" w:rsidRPr="00EB122C">
          <w:rPr>
            <w:rStyle w:val="a3"/>
            <w:rFonts w:ascii="Times New Roman" w:hAnsi="Times New Roman" w:cs="Times New Roman"/>
            <w:sz w:val="28"/>
            <w:szCs w:val="28"/>
          </w:rPr>
          <w:t>va@pinobr.r</w:t>
        </w:r>
        <w:proofErr w:type="spellStart"/>
        <w:r w:rsidR="005011EC" w:rsidRPr="00EB122C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  <w:proofErr w:type="spellEnd"/>
      </w:hyperlink>
    </w:p>
    <w:p w:rsidR="00D46894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2-14-54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 xml:space="preserve">соответствуют  (противоречат)  иным действующим нормативным правовым </w:t>
      </w:r>
      <w:r w:rsidR="00D67C8D" w:rsidRPr="00D67C8D">
        <w:rPr>
          <w:rFonts w:ascii="Times New Roman" w:hAnsi="Times New Roman" w:cs="Times New Roman"/>
          <w:sz w:val="28"/>
          <w:szCs w:val="28"/>
        </w:rPr>
        <w:lastRenderedPageBreak/>
        <w:t>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875B0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011EC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052"/>
    <w:rsid w:val="00B9065B"/>
    <w:rsid w:val="00B94876"/>
    <w:rsid w:val="00B9733A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dumova@p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48</cp:revision>
  <cp:lastPrinted>2021-04-05T07:07:00Z</cp:lastPrinted>
  <dcterms:created xsi:type="dcterms:W3CDTF">2017-09-12T09:28:00Z</dcterms:created>
  <dcterms:modified xsi:type="dcterms:W3CDTF">2022-02-17T07:02:00Z</dcterms:modified>
</cp:coreProperties>
</file>