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07" w:rsidRPr="00587178" w:rsidRDefault="00213207" w:rsidP="002132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7178">
        <w:rPr>
          <w:rFonts w:ascii="Times New Roman" w:hAnsi="Times New Roman" w:cs="Times New Roman"/>
          <w:sz w:val="28"/>
          <w:szCs w:val="28"/>
        </w:rPr>
        <w:t>ОТЧЕТ</w:t>
      </w:r>
    </w:p>
    <w:p w:rsidR="00213207" w:rsidRPr="00587178" w:rsidRDefault="00213207" w:rsidP="002132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7178">
        <w:rPr>
          <w:rFonts w:ascii="Times New Roman" w:hAnsi="Times New Roman" w:cs="Times New Roman"/>
          <w:sz w:val="28"/>
          <w:szCs w:val="28"/>
        </w:rPr>
        <w:t>об исполнении мероприятий муниципальной программы</w:t>
      </w:r>
    </w:p>
    <w:p w:rsidR="00A34424" w:rsidRPr="00E80DE0" w:rsidRDefault="00A34424" w:rsidP="00A34424">
      <w:pPr>
        <w:jc w:val="center"/>
        <w:rPr>
          <w:sz w:val="28"/>
          <w:szCs w:val="28"/>
          <w:u w:val="single"/>
        </w:rPr>
      </w:pPr>
      <w:r w:rsidRPr="00E80DE0">
        <w:rPr>
          <w:sz w:val="28"/>
          <w:u w:val="single"/>
        </w:rPr>
        <w:t>«</w:t>
      </w:r>
      <w:r w:rsidRPr="00E80DE0">
        <w:rPr>
          <w:sz w:val="28"/>
          <w:szCs w:val="28"/>
          <w:u w:val="single"/>
        </w:rPr>
        <w:t xml:space="preserve">Управление муниципальными финансами </w:t>
      </w:r>
    </w:p>
    <w:p w:rsidR="00A34424" w:rsidRPr="00E80DE0" w:rsidRDefault="00A34424" w:rsidP="00A34424">
      <w:pPr>
        <w:jc w:val="center"/>
        <w:rPr>
          <w:sz w:val="28"/>
          <w:szCs w:val="28"/>
          <w:u w:val="single"/>
        </w:rPr>
      </w:pPr>
      <w:proofErr w:type="spellStart"/>
      <w:r w:rsidRPr="00E80DE0">
        <w:rPr>
          <w:sz w:val="28"/>
          <w:szCs w:val="28"/>
          <w:u w:val="single"/>
        </w:rPr>
        <w:t>Пинежского</w:t>
      </w:r>
      <w:proofErr w:type="spellEnd"/>
      <w:r w:rsidRPr="00E80DE0">
        <w:rPr>
          <w:sz w:val="28"/>
          <w:szCs w:val="28"/>
          <w:u w:val="single"/>
        </w:rPr>
        <w:t xml:space="preserve"> муниципального района   </w:t>
      </w:r>
    </w:p>
    <w:p w:rsidR="00A34424" w:rsidRPr="00141E93" w:rsidRDefault="00A34424" w:rsidP="00A34424">
      <w:pPr>
        <w:jc w:val="center"/>
        <w:rPr>
          <w:sz w:val="28"/>
          <w:u w:val="single"/>
        </w:rPr>
      </w:pPr>
      <w:r w:rsidRPr="00141E93">
        <w:rPr>
          <w:sz w:val="28"/>
          <w:szCs w:val="28"/>
          <w:u w:val="single"/>
        </w:rPr>
        <w:t>(2015-20</w:t>
      </w:r>
      <w:r w:rsidR="00E25B0E" w:rsidRPr="00141E93">
        <w:rPr>
          <w:sz w:val="28"/>
          <w:szCs w:val="28"/>
          <w:u w:val="single"/>
        </w:rPr>
        <w:t>2</w:t>
      </w:r>
      <w:r w:rsidR="00D4458A">
        <w:rPr>
          <w:sz w:val="28"/>
          <w:szCs w:val="28"/>
          <w:u w:val="single"/>
        </w:rPr>
        <w:t>4</w:t>
      </w:r>
      <w:r w:rsidRPr="00141E93">
        <w:rPr>
          <w:sz w:val="28"/>
          <w:szCs w:val="28"/>
          <w:u w:val="single"/>
        </w:rPr>
        <w:t xml:space="preserve"> годы)</w:t>
      </w:r>
      <w:r w:rsidRPr="00141E93">
        <w:rPr>
          <w:sz w:val="28"/>
          <w:u w:val="single"/>
        </w:rPr>
        <w:t>»</w:t>
      </w:r>
    </w:p>
    <w:p w:rsidR="00213207" w:rsidRPr="00587178" w:rsidRDefault="00213207" w:rsidP="00A344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1E93">
        <w:rPr>
          <w:rFonts w:ascii="Times New Roman" w:hAnsi="Times New Roman" w:cs="Times New Roman"/>
          <w:sz w:val="28"/>
          <w:szCs w:val="28"/>
        </w:rPr>
        <w:t>за  20</w:t>
      </w:r>
      <w:r w:rsidR="00DF7580">
        <w:rPr>
          <w:rFonts w:ascii="Times New Roman" w:hAnsi="Times New Roman" w:cs="Times New Roman"/>
          <w:sz w:val="28"/>
          <w:szCs w:val="28"/>
        </w:rPr>
        <w:t>2</w:t>
      </w:r>
      <w:r w:rsidR="00D4458A">
        <w:rPr>
          <w:rFonts w:ascii="Times New Roman" w:hAnsi="Times New Roman" w:cs="Times New Roman"/>
          <w:sz w:val="28"/>
          <w:szCs w:val="28"/>
        </w:rPr>
        <w:t>1</w:t>
      </w:r>
      <w:r w:rsidRPr="00141E9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13207" w:rsidRPr="00587178" w:rsidRDefault="00213207" w:rsidP="0021320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17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D3CD6" w:rsidRDefault="00CD3CD6" w:rsidP="002132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5163" w:rsidRDefault="00665163" w:rsidP="002956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A0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  <w:r w:rsidRPr="00665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163" w:rsidRPr="00EA2ED3" w:rsidRDefault="00665163" w:rsidP="002956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E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эффективная организация и обеспечение бюджетного процесса</w:t>
      </w:r>
      <w:r w:rsidRPr="00EA2ED3">
        <w:rPr>
          <w:rFonts w:ascii="Times New Roman" w:hAnsi="Times New Roman" w:cs="Times New Roman"/>
          <w:sz w:val="28"/>
          <w:szCs w:val="28"/>
        </w:rPr>
        <w:t>;</w:t>
      </w:r>
    </w:p>
    <w:p w:rsidR="00CD3CD6" w:rsidRDefault="00665163" w:rsidP="0029563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E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поддержание устойчивого исполнения бюджетов муниципальных образований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 w:rsidR="008D4722" w:rsidRPr="008D4722">
        <w:rPr>
          <w:rFonts w:ascii="Times New Roman" w:hAnsi="Times New Roman" w:cs="Times New Roman"/>
          <w:sz w:val="28"/>
          <w:szCs w:val="28"/>
        </w:rPr>
        <w:t xml:space="preserve"> </w:t>
      </w:r>
      <w:r w:rsidR="008D4722">
        <w:rPr>
          <w:rFonts w:ascii="Times New Roman" w:hAnsi="Times New Roman" w:cs="Times New Roman"/>
          <w:sz w:val="28"/>
          <w:szCs w:val="28"/>
        </w:rPr>
        <w:t xml:space="preserve">Решение данных задач </w:t>
      </w:r>
      <w:r w:rsidR="00B61C6A">
        <w:rPr>
          <w:rFonts w:ascii="Times New Roman" w:hAnsi="Times New Roman" w:cs="Times New Roman"/>
          <w:sz w:val="28"/>
          <w:szCs w:val="28"/>
        </w:rPr>
        <w:t>обусловлено подпрограммами,  включенными  в м</w:t>
      </w:r>
      <w:r w:rsidR="008D4722">
        <w:rPr>
          <w:rFonts w:ascii="Times New Roman" w:hAnsi="Times New Roman" w:cs="Times New Roman"/>
          <w:sz w:val="28"/>
          <w:szCs w:val="28"/>
        </w:rPr>
        <w:t>униципальн</w:t>
      </w:r>
      <w:r w:rsidR="00B61C6A">
        <w:rPr>
          <w:rFonts w:ascii="Times New Roman" w:hAnsi="Times New Roman" w:cs="Times New Roman"/>
          <w:sz w:val="28"/>
          <w:szCs w:val="28"/>
        </w:rPr>
        <w:t>ую</w:t>
      </w:r>
      <w:r w:rsidR="008D472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61C6A">
        <w:rPr>
          <w:rFonts w:ascii="Times New Roman" w:hAnsi="Times New Roman" w:cs="Times New Roman"/>
          <w:sz w:val="28"/>
          <w:szCs w:val="28"/>
        </w:rPr>
        <w:t>у</w:t>
      </w:r>
      <w:r w:rsidR="008D4722">
        <w:rPr>
          <w:rFonts w:ascii="Times New Roman" w:hAnsi="Times New Roman" w:cs="Times New Roman"/>
          <w:sz w:val="28"/>
          <w:szCs w:val="28"/>
        </w:rPr>
        <w:t xml:space="preserve">. </w:t>
      </w:r>
      <w:r w:rsidR="00EA7B90" w:rsidRPr="001A6FD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</w:t>
      </w:r>
      <w:r w:rsidR="00E714B8" w:rsidRPr="00EA2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№1 «Организация и обеспечение бюджетного процесса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районе» является эффективная организация и обеспечение бюджетного процесса</w:t>
      </w:r>
      <w:r w:rsidR="00BE663B">
        <w:rPr>
          <w:rFonts w:ascii="Times New Roman" w:hAnsi="Times New Roman" w:cs="Times New Roman"/>
          <w:sz w:val="28"/>
          <w:szCs w:val="28"/>
        </w:rPr>
        <w:t xml:space="preserve">. </w:t>
      </w:r>
      <w:r w:rsidR="008D4722">
        <w:rPr>
          <w:rFonts w:ascii="Times New Roman" w:hAnsi="Times New Roman" w:cs="Times New Roman"/>
          <w:sz w:val="28"/>
          <w:szCs w:val="28"/>
        </w:rPr>
        <w:t>З</w:t>
      </w:r>
      <w:r w:rsidR="008D4722" w:rsidRPr="00EA2ED3">
        <w:rPr>
          <w:rFonts w:ascii="Times New Roman" w:hAnsi="Times New Roman" w:cs="Times New Roman"/>
          <w:sz w:val="28"/>
          <w:szCs w:val="28"/>
        </w:rPr>
        <w:t>адачи</w:t>
      </w:r>
      <w:r w:rsidR="00BE663B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8D4722">
        <w:rPr>
          <w:rFonts w:ascii="Times New Roman" w:hAnsi="Times New Roman" w:cs="Times New Roman"/>
          <w:sz w:val="28"/>
          <w:szCs w:val="28"/>
        </w:rPr>
        <w:t>ы</w:t>
      </w:r>
      <w:r w:rsidR="00CD3CD6" w:rsidRPr="00EA2ED3">
        <w:rPr>
          <w:rFonts w:ascii="Times New Roman" w:hAnsi="Times New Roman" w:cs="Times New Roman"/>
          <w:sz w:val="28"/>
          <w:szCs w:val="28"/>
        </w:rPr>
        <w:t>:</w:t>
      </w:r>
    </w:p>
    <w:p w:rsidR="00394895" w:rsidRDefault="00394895" w:rsidP="0029563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663B">
        <w:rPr>
          <w:sz w:val="28"/>
          <w:szCs w:val="28"/>
        </w:rPr>
        <w:t>-</w:t>
      </w:r>
      <w:r w:rsidRPr="0039489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бюджетного процесса и нормативного правового регулирования в сфере бюджетного законодательства</w:t>
      </w:r>
      <w:r w:rsidRPr="00EF5ECF">
        <w:rPr>
          <w:sz w:val="28"/>
          <w:szCs w:val="28"/>
        </w:rPr>
        <w:t>;</w:t>
      </w:r>
    </w:p>
    <w:p w:rsidR="00394895" w:rsidRDefault="00394895" w:rsidP="002956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B54580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 прозрачности и доступности информации об осуществлении бюджетного процесса и качества управления финансами;</w:t>
      </w:r>
    </w:p>
    <w:p w:rsidR="00162369" w:rsidRDefault="00162369" w:rsidP="002956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B54580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деятельности комитета по финансам как ответственного исполнителя муниципальной программы.</w:t>
      </w:r>
    </w:p>
    <w:p w:rsidR="00B54580" w:rsidRDefault="00802613" w:rsidP="00295632">
      <w:pPr>
        <w:ind w:left="-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подпрограммы №2 « </w:t>
      </w:r>
      <w:r w:rsidRPr="00927200">
        <w:rPr>
          <w:sz w:val="28"/>
          <w:szCs w:val="28"/>
        </w:rPr>
        <w:t xml:space="preserve">Поддержание устойчивого исполнения бюджетов муниципальных образований </w:t>
      </w:r>
      <w:r>
        <w:rPr>
          <w:sz w:val="28"/>
          <w:szCs w:val="28"/>
        </w:rPr>
        <w:t xml:space="preserve">поселений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района»</w:t>
      </w:r>
      <w:r w:rsidRPr="00802613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п</w:t>
      </w:r>
      <w:r w:rsidR="00B54580" w:rsidRPr="00927200">
        <w:rPr>
          <w:sz w:val="28"/>
          <w:szCs w:val="28"/>
        </w:rPr>
        <w:t xml:space="preserve">оддержание устойчивого исполнения бюджетов муниципальных образований </w:t>
      </w:r>
      <w:r w:rsidR="00B54580">
        <w:rPr>
          <w:sz w:val="28"/>
          <w:szCs w:val="28"/>
        </w:rPr>
        <w:t xml:space="preserve">поселений </w:t>
      </w:r>
      <w:proofErr w:type="spellStart"/>
      <w:r w:rsidR="00B54580">
        <w:rPr>
          <w:sz w:val="28"/>
          <w:szCs w:val="28"/>
        </w:rPr>
        <w:t>Пинежского</w:t>
      </w:r>
      <w:proofErr w:type="spellEnd"/>
      <w:r w:rsidR="00B54580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 Задачи подпрограммы</w:t>
      </w:r>
      <w:r w:rsidR="00B54580">
        <w:rPr>
          <w:sz w:val="28"/>
          <w:szCs w:val="28"/>
        </w:rPr>
        <w:t>:</w:t>
      </w:r>
    </w:p>
    <w:p w:rsidR="00B61C6A" w:rsidRPr="00EF5ECF" w:rsidRDefault="00B61C6A" w:rsidP="0029563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нормативное правовое и организационное обеспечение </w:t>
      </w:r>
      <w:proofErr w:type="gramStart"/>
      <w:r>
        <w:rPr>
          <w:sz w:val="28"/>
          <w:szCs w:val="28"/>
        </w:rPr>
        <w:t>повышения устойчивости исполнения бюджетов муниципальных образований поселений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EF5ECF">
        <w:rPr>
          <w:sz w:val="28"/>
          <w:szCs w:val="28"/>
        </w:rPr>
        <w:t>;</w:t>
      </w:r>
    </w:p>
    <w:p w:rsidR="00162369" w:rsidRDefault="00B61C6A" w:rsidP="002956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295632">
        <w:rPr>
          <w:sz w:val="28"/>
          <w:szCs w:val="28"/>
        </w:rPr>
        <w:t xml:space="preserve">финансовое обеспечение </w:t>
      </w:r>
      <w:proofErr w:type="gramStart"/>
      <w:r w:rsidR="00295632">
        <w:rPr>
          <w:sz w:val="28"/>
          <w:szCs w:val="28"/>
        </w:rPr>
        <w:t>повышения устойчивости исполнения бюджетов муниципальных образований поселений</w:t>
      </w:r>
      <w:proofErr w:type="gramEnd"/>
      <w:r w:rsidR="00295632">
        <w:rPr>
          <w:sz w:val="28"/>
          <w:szCs w:val="28"/>
        </w:rPr>
        <w:t xml:space="preserve"> </w:t>
      </w:r>
      <w:proofErr w:type="spellStart"/>
      <w:r w:rsidR="00295632">
        <w:rPr>
          <w:sz w:val="28"/>
          <w:szCs w:val="28"/>
        </w:rPr>
        <w:t>Пинежского</w:t>
      </w:r>
      <w:proofErr w:type="spellEnd"/>
      <w:r w:rsidR="00295632">
        <w:rPr>
          <w:sz w:val="28"/>
          <w:szCs w:val="28"/>
        </w:rPr>
        <w:t xml:space="preserve"> муниципального района.</w:t>
      </w:r>
    </w:p>
    <w:p w:rsidR="00BE663B" w:rsidRPr="00C15DD0" w:rsidRDefault="00726B74" w:rsidP="00295632">
      <w:pPr>
        <w:jc w:val="both"/>
        <w:rPr>
          <w:sz w:val="28"/>
          <w:szCs w:val="28"/>
        </w:rPr>
      </w:pPr>
      <w:r w:rsidRPr="00EA7B90">
        <w:rPr>
          <w:sz w:val="28"/>
          <w:szCs w:val="28"/>
        </w:rPr>
        <w:t>Задачи, поставленные муниципальной программой</w:t>
      </w:r>
      <w:r w:rsidR="00245EC6" w:rsidRPr="00245EC6">
        <w:rPr>
          <w:sz w:val="28"/>
          <w:szCs w:val="28"/>
        </w:rPr>
        <w:t xml:space="preserve"> </w:t>
      </w:r>
      <w:r w:rsidR="00245EC6" w:rsidRPr="001A6FD1">
        <w:rPr>
          <w:sz w:val="28"/>
          <w:szCs w:val="28"/>
        </w:rPr>
        <w:t>по итогам 20</w:t>
      </w:r>
      <w:r w:rsidR="00D4458A">
        <w:rPr>
          <w:sz w:val="28"/>
          <w:szCs w:val="28"/>
        </w:rPr>
        <w:t>21</w:t>
      </w:r>
      <w:r w:rsidR="00245EC6" w:rsidRPr="001A6FD1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EA7B90">
        <w:rPr>
          <w:sz w:val="28"/>
          <w:szCs w:val="28"/>
        </w:rPr>
        <w:t xml:space="preserve"> </w:t>
      </w:r>
      <w:r w:rsidRPr="00C15DD0">
        <w:rPr>
          <w:sz w:val="28"/>
          <w:szCs w:val="28"/>
        </w:rPr>
        <w:t>в целом решены.</w:t>
      </w:r>
    </w:p>
    <w:p w:rsidR="008A138E" w:rsidRPr="00C15DD0" w:rsidRDefault="00213207" w:rsidP="001D31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5DD0">
        <w:rPr>
          <w:sz w:val="28"/>
          <w:szCs w:val="28"/>
        </w:rPr>
        <w:t xml:space="preserve">      </w:t>
      </w:r>
      <w:r w:rsidR="00B15497" w:rsidRPr="00C15DD0">
        <w:rPr>
          <w:sz w:val="28"/>
          <w:szCs w:val="28"/>
        </w:rPr>
        <w:tab/>
      </w:r>
      <w:r w:rsidRPr="00C15DD0">
        <w:rPr>
          <w:sz w:val="28"/>
          <w:szCs w:val="28"/>
        </w:rPr>
        <w:t xml:space="preserve">2)   </w:t>
      </w:r>
      <w:r w:rsidR="00067BA4" w:rsidRPr="00C15DD0">
        <w:rPr>
          <w:sz w:val="28"/>
          <w:szCs w:val="28"/>
        </w:rPr>
        <w:t xml:space="preserve">На реализацию </w:t>
      </w:r>
      <w:r w:rsidR="00F96D7A" w:rsidRPr="00C15DD0">
        <w:rPr>
          <w:sz w:val="28"/>
          <w:szCs w:val="28"/>
        </w:rPr>
        <w:t xml:space="preserve"> мероприятий в рамках муниципальной программы </w:t>
      </w:r>
      <w:r w:rsidR="00067BA4" w:rsidRPr="00C15DD0">
        <w:rPr>
          <w:sz w:val="28"/>
          <w:szCs w:val="28"/>
        </w:rPr>
        <w:t>использован</w:t>
      </w:r>
      <w:r w:rsidR="000606BE" w:rsidRPr="00C15DD0">
        <w:rPr>
          <w:sz w:val="28"/>
          <w:szCs w:val="28"/>
        </w:rPr>
        <w:t>ы</w:t>
      </w:r>
      <w:r w:rsidR="00067BA4" w:rsidRPr="00C15DD0">
        <w:rPr>
          <w:sz w:val="28"/>
          <w:szCs w:val="28"/>
        </w:rPr>
        <w:t xml:space="preserve"> </w:t>
      </w:r>
      <w:r w:rsidR="00DB4465" w:rsidRPr="00C15DD0">
        <w:rPr>
          <w:sz w:val="28"/>
          <w:szCs w:val="28"/>
        </w:rPr>
        <w:t xml:space="preserve"> средств</w:t>
      </w:r>
      <w:r w:rsidR="000606BE" w:rsidRPr="00C15DD0">
        <w:rPr>
          <w:sz w:val="28"/>
          <w:szCs w:val="28"/>
        </w:rPr>
        <w:t>а</w:t>
      </w:r>
      <w:r w:rsidR="005A22C2" w:rsidRPr="00C15DD0">
        <w:rPr>
          <w:sz w:val="28"/>
          <w:szCs w:val="28"/>
        </w:rPr>
        <w:t xml:space="preserve"> в объеме </w:t>
      </w:r>
      <w:r w:rsidR="00067BA4" w:rsidRPr="00C15DD0">
        <w:rPr>
          <w:sz w:val="28"/>
          <w:szCs w:val="28"/>
        </w:rPr>
        <w:t xml:space="preserve"> </w:t>
      </w:r>
      <w:r w:rsidR="001B439E">
        <w:rPr>
          <w:sz w:val="28"/>
          <w:szCs w:val="28"/>
        </w:rPr>
        <w:t>1</w:t>
      </w:r>
      <w:r w:rsidR="00D4458A">
        <w:rPr>
          <w:sz w:val="28"/>
          <w:szCs w:val="28"/>
        </w:rPr>
        <w:t>13</w:t>
      </w:r>
      <w:r w:rsidR="001B439E">
        <w:rPr>
          <w:sz w:val="28"/>
          <w:szCs w:val="28"/>
        </w:rPr>
        <w:t xml:space="preserve"> </w:t>
      </w:r>
      <w:r w:rsidR="00D4458A">
        <w:rPr>
          <w:sz w:val="28"/>
          <w:szCs w:val="28"/>
        </w:rPr>
        <w:t>2</w:t>
      </w:r>
      <w:r w:rsidR="001B439E">
        <w:rPr>
          <w:sz w:val="28"/>
          <w:szCs w:val="28"/>
        </w:rPr>
        <w:t>03,</w:t>
      </w:r>
      <w:r w:rsidR="00D4458A">
        <w:rPr>
          <w:sz w:val="28"/>
          <w:szCs w:val="28"/>
        </w:rPr>
        <w:t>4</w:t>
      </w:r>
      <w:r w:rsidR="00D37060" w:rsidRPr="00C15DD0">
        <w:rPr>
          <w:sz w:val="28"/>
          <w:szCs w:val="28"/>
        </w:rPr>
        <w:t xml:space="preserve"> </w:t>
      </w:r>
      <w:r w:rsidR="00D3582F" w:rsidRPr="00C15DD0">
        <w:rPr>
          <w:sz w:val="28"/>
          <w:szCs w:val="28"/>
        </w:rPr>
        <w:t>тыс</w:t>
      </w:r>
      <w:proofErr w:type="gramStart"/>
      <w:r w:rsidR="00D3582F" w:rsidRPr="00C15DD0">
        <w:rPr>
          <w:sz w:val="28"/>
          <w:szCs w:val="28"/>
        </w:rPr>
        <w:t>.р</w:t>
      </w:r>
      <w:proofErr w:type="gramEnd"/>
      <w:r w:rsidR="00D3582F" w:rsidRPr="00C15DD0">
        <w:rPr>
          <w:sz w:val="28"/>
          <w:szCs w:val="28"/>
        </w:rPr>
        <w:t>уб., из них средства</w:t>
      </w:r>
      <w:r w:rsidR="00DB4465" w:rsidRPr="00C15DD0">
        <w:rPr>
          <w:sz w:val="28"/>
          <w:szCs w:val="28"/>
        </w:rPr>
        <w:t xml:space="preserve"> областного бюджет</w:t>
      </w:r>
      <w:r w:rsidR="00D3582F" w:rsidRPr="00C15DD0">
        <w:rPr>
          <w:sz w:val="28"/>
          <w:szCs w:val="28"/>
        </w:rPr>
        <w:t xml:space="preserve">а в сумме </w:t>
      </w:r>
      <w:r w:rsidR="001B439E">
        <w:rPr>
          <w:sz w:val="28"/>
          <w:szCs w:val="28"/>
        </w:rPr>
        <w:t>5</w:t>
      </w:r>
      <w:r w:rsidR="00D4458A">
        <w:rPr>
          <w:sz w:val="28"/>
          <w:szCs w:val="28"/>
        </w:rPr>
        <w:t> 425,00</w:t>
      </w:r>
      <w:r w:rsidR="00D3582F" w:rsidRPr="00C15DD0">
        <w:rPr>
          <w:sz w:val="28"/>
          <w:szCs w:val="28"/>
        </w:rPr>
        <w:t xml:space="preserve"> тыс.руб.</w:t>
      </w:r>
      <w:r w:rsidR="00A11C49" w:rsidRPr="00C15DD0">
        <w:rPr>
          <w:sz w:val="28"/>
          <w:szCs w:val="28"/>
        </w:rPr>
        <w:t>, средства федерального бюджета в сумме 2</w:t>
      </w:r>
      <w:r w:rsidR="001B439E">
        <w:rPr>
          <w:sz w:val="28"/>
          <w:szCs w:val="28"/>
        </w:rPr>
        <w:t> </w:t>
      </w:r>
      <w:r w:rsidR="00D4458A">
        <w:rPr>
          <w:sz w:val="28"/>
          <w:szCs w:val="28"/>
        </w:rPr>
        <w:t>809</w:t>
      </w:r>
      <w:r w:rsidR="001B439E">
        <w:rPr>
          <w:sz w:val="28"/>
          <w:szCs w:val="28"/>
        </w:rPr>
        <w:t>,</w:t>
      </w:r>
      <w:r w:rsidR="00D4458A">
        <w:rPr>
          <w:sz w:val="28"/>
          <w:szCs w:val="28"/>
        </w:rPr>
        <w:t>6</w:t>
      </w:r>
      <w:r w:rsidR="00A11C49" w:rsidRPr="00C15DD0">
        <w:rPr>
          <w:sz w:val="28"/>
          <w:szCs w:val="28"/>
        </w:rPr>
        <w:t xml:space="preserve"> тыс.руб.</w:t>
      </w:r>
    </w:p>
    <w:p w:rsidR="00300198" w:rsidRDefault="008A138E" w:rsidP="00300198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C15DD0">
        <w:rPr>
          <w:sz w:val="28"/>
          <w:szCs w:val="28"/>
        </w:rPr>
        <w:t xml:space="preserve">          </w:t>
      </w:r>
      <w:r w:rsidR="009531FF" w:rsidRPr="00C15DD0">
        <w:rPr>
          <w:sz w:val="28"/>
          <w:szCs w:val="28"/>
        </w:rPr>
        <w:t xml:space="preserve">Финансирование за счет средств </w:t>
      </w:r>
      <w:r w:rsidR="00581352" w:rsidRPr="00C15DD0">
        <w:rPr>
          <w:sz w:val="28"/>
          <w:szCs w:val="28"/>
        </w:rPr>
        <w:t xml:space="preserve"> федерального и </w:t>
      </w:r>
      <w:r w:rsidR="009531FF" w:rsidRPr="00C15DD0">
        <w:rPr>
          <w:sz w:val="28"/>
          <w:szCs w:val="28"/>
        </w:rPr>
        <w:t>областного бюджет</w:t>
      </w:r>
      <w:r w:rsidR="00581352">
        <w:rPr>
          <w:sz w:val="28"/>
          <w:szCs w:val="28"/>
        </w:rPr>
        <w:t>ов</w:t>
      </w:r>
      <w:r w:rsidR="009531FF" w:rsidRPr="00911A76">
        <w:rPr>
          <w:sz w:val="28"/>
          <w:szCs w:val="28"/>
        </w:rPr>
        <w:t xml:space="preserve"> осуществля</w:t>
      </w:r>
      <w:r w:rsidR="000E5F82" w:rsidRPr="00911A76">
        <w:rPr>
          <w:sz w:val="28"/>
          <w:szCs w:val="28"/>
        </w:rPr>
        <w:t xml:space="preserve">лось в рамках государственной программы </w:t>
      </w:r>
      <w:r w:rsidR="001D3163" w:rsidRPr="00911A76">
        <w:rPr>
          <w:rFonts w:cs="Arial"/>
          <w:color w:val="auto"/>
          <w:sz w:val="28"/>
          <w:szCs w:val="16"/>
        </w:rPr>
        <w:t xml:space="preserve">Архангельской области </w:t>
      </w:r>
      <w:r w:rsidR="00300198">
        <w:rPr>
          <w:color w:val="auto"/>
          <w:sz w:val="28"/>
          <w:szCs w:val="28"/>
        </w:rPr>
        <w:t xml:space="preserve"> "Управление государственными финансами и государственным долгом Архангельской области".</w:t>
      </w:r>
    </w:p>
    <w:p w:rsidR="00581352" w:rsidRDefault="009566B3" w:rsidP="001D3163">
      <w:pPr>
        <w:autoSpaceDE w:val="0"/>
        <w:autoSpaceDN w:val="0"/>
        <w:adjustRightInd w:val="0"/>
        <w:jc w:val="both"/>
        <w:rPr>
          <w:rFonts w:cs="Arial"/>
          <w:color w:val="auto"/>
          <w:sz w:val="28"/>
          <w:szCs w:val="16"/>
        </w:rPr>
      </w:pPr>
      <w:r w:rsidRPr="003E51C0">
        <w:rPr>
          <w:rFonts w:cs="Arial"/>
          <w:color w:val="auto"/>
          <w:sz w:val="28"/>
          <w:szCs w:val="16"/>
        </w:rPr>
        <w:t xml:space="preserve"> Средства </w:t>
      </w:r>
      <w:r w:rsidR="00581352">
        <w:rPr>
          <w:rFonts w:cs="Arial"/>
          <w:color w:val="auto"/>
          <w:sz w:val="28"/>
          <w:szCs w:val="16"/>
        </w:rPr>
        <w:t xml:space="preserve">федерального бюджета </w:t>
      </w:r>
      <w:r w:rsidRPr="003E51C0">
        <w:rPr>
          <w:rFonts w:cs="Arial"/>
          <w:color w:val="auto"/>
          <w:sz w:val="28"/>
          <w:szCs w:val="16"/>
        </w:rPr>
        <w:t>направлены</w:t>
      </w:r>
      <w:r w:rsidR="00581352">
        <w:rPr>
          <w:rFonts w:cs="Arial"/>
          <w:color w:val="auto"/>
          <w:sz w:val="28"/>
          <w:szCs w:val="16"/>
        </w:rPr>
        <w:t>:</w:t>
      </w:r>
    </w:p>
    <w:p w:rsidR="00581352" w:rsidRDefault="00581352" w:rsidP="001D3163">
      <w:pPr>
        <w:autoSpaceDE w:val="0"/>
        <w:autoSpaceDN w:val="0"/>
        <w:adjustRightInd w:val="0"/>
        <w:jc w:val="both"/>
        <w:rPr>
          <w:rFonts w:cs="Arial"/>
          <w:color w:val="auto"/>
          <w:sz w:val="28"/>
          <w:szCs w:val="16"/>
        </w:rPr>
      </w:pPr>
    </w:p>
    <w:p w:rsidR="00581352" w:rsidRDefault="00581352" w:rsidP="001D31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cs="Arial"/>
          <w:color w:val="auto"/>
          <w:sz w:val="28"/>
          <w:szCs w:val="16"/>
        </w:rPr>
        <w:t>-</w:t>
      </w:r>
      <w:r w:rsidRPr="00581352">
        <w:rPr>
          <w:sz w:val="28"/>
          <w:szCs w:val="28"/>
        </w:rPr>
        <w:t xml:space="preserve"> </w:t>
      </w:r>
      <w:r w:rsidRPr="000F33D6">
        <w:rPr>
          <w:sz w:val="28"/>
          <w:szCs w:val="28"/>
        </w:rPr>
        <w:t>на осуществление первичного воинского учета на территориях, где отсутствуют военные комиссариаты</w:t>
      </w:r>
      <w:r>
        <w:rPr>
          <w:sz w:val="28"/>
          <w:szCs w:val="28"/>
        </w:rPr>
        <w:t>.</w:t>
      </w:r>
    </w:p>
    <w:p w:rsidR="00581352" w:rsidRDefault="00581352" w:rsidP="001D31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51C0">
        <w:rPr>
          <w:rFonts w:cs="Arial"/>
          <w:color w:val="auto"/>
          <w:sz w:val="28"/>
          <w:szCs w:val="16"/>
        </w:rPr>
        <w:t xml:space="preserve">Средства </w:t>
      </w:r>
      <w:r>
        <w:rPr>
          <w:rFonts w:cs="Arial"/>
          <w:color w:val="auto"/>
          <w:sz w:val="28"/>
          <w:szCs w:val="16"/>
        </w:rPr>
        <w:t xml:space="preserve">областного бюджета </w:t>
      </w:r>
      <w:r w:rsidRPr="003E51C0">
        <w:rPr>
          <w:rFonts w:cs="Arial"/>
          <w:color w:val="auto"/>
          <w:sz w:val="28"/>
          <w:szCs w:val="16"/>
        </w:rPr>
        <w:t>направлены</w:t>
      </w:r>
      <w:r>
        <w:rPr>
          <w:rFonts w:cs="Arial"/>
          <w:color w:val="auto"/>
          <w:sz w:val="28"/>
          <w:szCs w:val="16"/>
        </w:rPr>
        <w:t>:</w:t>
      </w:r>
    </w:p>
    <w:p w:rsidR="00581352" w:rsidRDefault="00581352" w:rsidP="001D3163">
      <w:pPr>
        <w:autoSpaceDE w:val="0"/>
        <w:autoSpaceDN w:val="0"/>
        <w:adjustRightInd w:val="0"/>
        <w:jc w:val="both"/>
        <w:rPr>
          <w:rFonts w:cs="Arial"/>
          <w:color w:val="auto"/>
          <w:sz w:val="28"/>
          <w:szCs w:val="16"/>
        </w:rPr>
      </w:pPr>
      <w:r>
        <w:rPr>
          <w:sz w:val="28"/>
          <w:szCs w:val="28"/>
        </w:rPr>
        <w:t>-</w:t>
      </w:r>
      <w:r w:rsidRPr="00581352">
        <w:rPr>
          <w:sz w:val="28"/>
          <w:szCs w:val="28"/>
        </w:rPr>
        <w:t xml:space="preserve"> </w:t>
      </w:r>
      <w:r w:rsidRPr="000F33D6">
        <w:rPr>
          <w:sz w:val="28"/>
          <w:szCs w:val="28"/>
        </w:rPr>
        <w:t>на осуществление государственных полномочий в сфере административных правонарушений</w:t>
      </w:r>
      <w:r>
        <w:rPr>
          <w:sz w:val="28"/>
          <w:szCs w:val="28"/>
        </w:rPr>
        <w:t>;</w:t>
      </w:r>
    </w:p>
    <w:p w:rsidR="00581352" w:rsidRDefault="00581352" w:rsidP="001D3163">
      <w:pPr>
        <w:autoSpaceDE w:val="0"/>
        <w:autoSpaceDN w:val="0"/>
        <w:adjustRightInd w:val="0"/>
        <w:jc w:val="both"/>
        <w:rPr>
          <w:rFonts w:cs="Arial"/>
          <w:color w:val="auto"/>
          <w:sz w:val="28"/>
          <w:szCs w:val="16"/>
        </w:rPr>
      </w:pPr>
      <w:r>
        <w:rPr>
          <w:rFonts w:cs="Arial"/>
          <w:color w:val="auto"/>
          <w:sz w:val="28"/>
          <w:szCs w:val="16"/>
        </w:rPr>
        <w:t>-</w:t>
      </w:r>
      <w:r w:rsidR="009566B3" w:rsidRPr="003E51C0">
        <w:rPr>
          <w:rFonts w:cs="Arial"/>
          <w:color w:val="auto"/>
          <w:sz w:val="28"/>
          <w:szCs w:val="16"/>
        </w:rPr>
        <w:t xml:space="preserve"> </w:t>
      </w:r>
      <w:r w:rsidRPr="003E51C0">
        <w:rPr>
          <w:rFonts w:cs="Arial"/>
          <w:color w:val="auto"/>
          <w:sz w:val="28"/>
          <w:szCs w:val="16"/>
        </w:rPr>
        <w:t xml:space="preserve">на </w:t>
      </w:r>
      <w:r w:rsidR="009566B3" w:rsidRPr="003E51C0">
        <w:rPr>
          <w:rFonts w:cs="Arial"/>
          <w:color w:val="auto"/>
          <w:sz w:val="28"/>
          <w:szCs w:val="16"/>
        </w:rPr>
        <w:t>осуществление государственных полномочий по расчету и предоставлению</w:t>
      </w:r>
      <w:r w:rsidR="00EA70B4">
        <w:rPr>
          <w:rFonts w:cs="Arial"/>
          <w:color w:val="auto"/>
          <w:sz w:val="28"/>
          <w:szCs w:val="16"/>
        </w:rPr>
        <w:t>,</w:t>
      </w:r>
      <w:r w:rsidR="009566B3" w:rsidRPr="003E51C0">
        <w:rPr>
          <w:rFonts w:cs="Arial"/>
          <w:color w:val="auto"/>
          <w:sz w:val="28"/>
          <w:szCs w:val="16"/>
        </w:rPr>
        <w:t xml:space="preserve"> местным бюджетам поселений дотаций на выравнивание бюд</w:t>
      </w:r>
      <w:r w:rsidR="00622F04">
        <w:rPr>
          <w:rFonts w:cs="Arial"/>
          <w:color w:val="auto"/>
          <w:sz w:val="28"/>
          <w:szCs w:val="16"/>
        </w:rPr>
        <w:t>жетной обеспеченности поселений</w:t>
      </w:r>
      <w:r w:rsidR="00B15497">
        <w:rPr>
          <w:rFonts w:cs="Arial"/>
          <w:color w:val="auto"/>
          <w:sz w:val="28"/>
          <w:szCs w:val="16"/>
        </w:rPr>
        <w:t>.</w:t>
      </w:r>
    </w:p>
    <w:p w:rsidR="00213207" w:rsidRPr="005D78C7" w:rsidRDefault="007D0CF9" w:rsidP="00B154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8C7">
        <w:rPr>
          <w:rFonts w:ascii="Times New Roman" w:hAnsi="Times New Roman" w:cs="Times New Roman"/>
          <w:sz w:val="28"/>
          <w:szCs w:val="28"/>
        </w:rPr>
        <w:t xml:space="preserve"> 3) </w:t>
      </w:r>
      <w:r w:rsidR="00774218" w:rsidRPr="005D78C7">
        <w:rPr>
          <w:rFonts w:ascii="Times New Roman" w:hAnsi="Times New Roman" w:cs="Times New Roman"/>
          <w:sz w:val="28"/>
          <w:szCs w:val="28"/>
        </w:rPr>
        <w:t>В рамках муниципальной программы</w:t>
      </w:r>
      <w:r w:rsidR="006F2234">
        <w:rPr>
          <w:rFonts w:ascii="Times New Roman" w:hAnsi="Times New Roman" w:cs="Times New Roman"/>
          <w:sz w:val="28"/>
          <w:szCs w:val="28"/>
        </w:rPr>
        <w:t>, подпрограммы №1</w:t>
      </w:r>
      <w:r w:rsidR="00774218" w:rsidRPr="005D78C7">
        <w:rPr>
          <w:rFonts w:ascii="Times New Roman" w:hAnsi="Times New Roman" w:cs="Times New Roman"/>
          <w:sz w:val="28"/>
          <w:szCs w:val="28"/>
        </w:rPr>
        <w:t xml:space="preserve"> полностью выполнены мероприятия:</w:t>
      </w:r>
    </w:p>
    <w:p w:rsidR="00774218" w:rsidRPr="00295632" w:rsidRDefault="00774218" w:rsidP="002132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5632">
        <w:rPr>
          <w:rFonts w:ascii="Times New Roman" w:hAnsi="Times New Roman" w:cs="Times New Roman"/>
          <w:sz w:val="28"/>
          <w:szCs w:val="28"/>
        </w:rPr>
        <w:tab/>
        <w:t xml:space="preserve">- по </w:t>
      </w:r>
      <w:r w:rsidR="00295632" w:rsidRPr="00295632">
        <w:rPr>
          <w:rFonts w:ascii="Times New Roman" w:hAnsi="Times New Roman" w:cs="Times New Roman"/>
          <w:color w:val="000000"/>
          <w:sz w:val="28"/>
          <w:szCs w:val="28"/>
        </w:rPr>
        <w:t>нормативному правовому регулированию в сфере бюджетного законодательства</w:t>
      </w:r>
      <w:r w:rsidR="00D63E97" w:rsidRPr="00295632">
        <w:rPr>
          <w:rFonts w:ascii="Times New Roman" w:hAnsi="Times New Roman" w:cs="Times New Roman"/>
          <w:sz w:val="28"/>
          <w:szCs w:val="28"/>
        </w:rPr>
        <w:t>;</w:t>
      </w:r>
    </w:p>
    <w:p w:rsidR="00295632" w:rsidRDefault="00D63E97" w:rsidP="0021320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632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469F2" w:rsidRPr="00295632">
        <w:rPr>
          <w:rFonts w:ascii="Times New Roman" w:hAnsi="Times New Roman" w:cs="Times New Roman"/>
          <w:sz w:val="28"/>
          <w:szCs w:val="28"/>
        </w:rPr>
        <w:t xml:space="preserve">по </w:t>
      </w:r>
      <w:r w:rsidR="002956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95632" w:rsidRPr="00295632">
        <w:rPr>
          <w:rFonts w:ascii="Times New Roman" w:hAnsi="Times New Roman" w:cs="Times New Roman"/>
          <w:color w:val="000000"/>
          <w:sz w:val="28"/>
          <w:szCs w:val="28"/>
        </w:rPr>
        <w:t>рганизаци</w:t>
      </w:r>
      <w:r w:rsidR="0029563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95632" w:rsidRPr="00295632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 планирования районного бюджета</w:t>
      </w:r>
      <w:r w:rsidR="002956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95632" w:rsidRDefault="00295632" w:rsidP="0021320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- по о</w:t>
      </w:r>
      <w:r w:rsidRPr="00295632">
        <w:rPr>
          <w:rFonts w:ascii="Times New Roman" w:hAnsi="Times New Roman" w:cs="Times New Roman"/>
          <w:color w:val="000000"/>
          <w:sz w:val="28"/>
          <w:szCs w:val="28"/>
        </w:rPr>
        <w:t>рганизаци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9563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районного бюджета и формирования бюджетной отчетности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95632" w:rsidRPr="00C63F5E" w:rsidRDefault="00295632" w:rsidP="0021320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C63F5E">
        <w:rPr>
          <w:rFonts w:ascii="Times New Roman" w:hAnsi="Times New Roman" w:cs="Times New Roman"/>
          <w:color w:val="000000"/>
          <w:sz w:val="28"/>
          <w:szCs w:val="28"/>
        </w:rPr>
        <w:t>-  по обеспечени</w:t>
      </w:r>
      <w:r w:rsidR="002D301C" w:rsidRPr="00C63F5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63F5E">
        <w:rPr>
          <w:rFonts w:ascii="Times New Roman" w:hAnsi="Times New Roman" w:cs="Times New Roman"/>
          <w:color w:val="000000"/>
          <w:sz w:val="28"/>
          <w:szCs w:val="28"/>
        </w:rPr>
        <w:t xml:space="preserve"> наличия и доступности информации о формировании и исполнении районного бюджета и качества управления финансами</w:t>
      </w:r>
      <w:r w:rsidR="00C054C1" w:rsidRPr="00C63F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54C1" w:rsidRPr="00107429" w:rsidRDefault="00A642B1" w:rsidP="00C054C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Средства, предусмотренные на реализацию м</w:t>
      </w:r>
      <w:r w:rsidR="00C054C1" w:rsidRPr="00DA7DE7">
        <w:rPr>
          <w:rFonts w:ascii="Times New Roman" w:hAnsi="Times New Roman" w:cs="Times New Roman"/>
          <w:color w:val="000000"/>
          <w:sz w:val="28"/>
          <w:szCs w:val="28"/>
        </w:rPr>
        <w:t>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54C1" w:rsidRPr="00DA7DE7">
        <w:rPr>
          <w:rFonts w:ascii="Times New Roman" w:hAnsi="Times New Roman" w:cs="Times New Roman"/>
          <w:color w:val="000000"/>
          <w:sz w:val="28"/>
          <w:szCs w:val="28"/>
        </w:rPr>
        <w:t xml:space="preserve"> по обеспечению деятельности комитета по финансам как ответственного исполнителя муниципальной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израсходованы</w:t>
      </w:r>
      <w:proofErr w:type="gramEnd"/>
      <w:r w:rsidR="00C054C1" w:rsidRPr="00DA7DE7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r w:rsidR="00B53644" w:rsidRPr="00DA7DE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D301C" w:rsidRPr="00DA7DE7">
        <w:rPr>
          <w:rFonts w:ascii="Times New Roman" w:hAnsi="Times New Roman" w:cs="Times New Roman"/>
          <w:color w:val="000000"/>
          <w:sz w:val="28"/>
          <w:szCs w:val="28"/>
        </w:rPr>
        <w:t>полном объеме</w:t>
      </w:r>
      <w:r w:rsidR="00C054C1" w:rsidRPr="00DA7D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7429" w:rsidRPr="00DA7DE7">
        <w:rPr>
          <w:rFonts w:ascii="Times New Roman" w:hAnsi="Times New Roman" w:cs="Times New Roman"/>
          <w:color w:val="000000"/>
          <w:sz w:val="28"/>
          <w:szCs w:val="28"/>
        </w:rPr>
        <w:t>в связи с экономией</w:t>
      </w:r>
      <w:r w:rsidR="00107429" w:rsidRPr="00DA7DE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4D0DF8" w:rsidRPr="00DA7DE7">
        <w:rPr>
          <w:rFonts w:ascii="Times New Roman" w:hAnsi="Times New Roman" w:cs="Times New Roman"/>
          <w:sz w:val="28"/>
          <w:szCs w:val="28"/>
        </w:rPr>
        <w:t xml:space="preserve"> на закупку товаров, работ и услуг для обеспечения муниципальных нужд</w:t>
      </w:r>
      <w:r w:rsidR="008A138E" w:rsidRPr="00DA7DE7">
        <w:rPr>
          <w:rFonts w:ascii="Times New Roman" w:hAnsi="Times New Roman" w:cs="Times New Roman"/>
          <w:sz w:val="28"/>
          <w:szCs w:val="28"/>
        </w:rPr>
        <w:t>.</w:t>
      </w:r>
      <w:r w:rsidR="00B53644" w:rsidRPr="00DA7DE7">
        <w:rPr>
          <w:rFonts w:ascii="Times New Roman" w:hAnsi="Times New Roman" w:cs="Times New Roman"/>
          <w:sz w:val="28"/>
          <w:szCs w:val="28"/>
        </w:rPr>
        <w:t xml:space="preserve"> Экономия составила </w:t>
      </w:r>
      <w:r w:rsidR="00EA70B4">
        <w:rPr>
          <w:rFonts w:ascii="Times New Roman" w:hAnsi="Times New Roman" w:cs="Times New Roman"/>
          <w:sz w:val="28"/>
          <w:szCs w:val="28"/>
        </w:rPr>
        <w:t>4,</w:t>
      </w:r>
      <w:r w:rsidR="00630717">
        <w:rPr>
          <w:rFonts w:ascii="Times New Roman" w:hAnsi="Times New Roman" w:cs="Times New Roman"/>
          <w:sz w:val="28"/>
          <w:szCs w:val="28"/>
        </w:rPr>
        <w:t>4</w:t>
      </w:r>
      <w:r w:rsidR="00B53644" w:rsidRPr="00DA7DE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B53644" w:rsidRPr="00DA7DE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53644" w:rsidRPr="00DA7DE7">
        <w:rPr>
          <w:rFonts w:ascii="Times New Roman" w:hAnsi="Times New Roman" w:cs="Times New Roman"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реализованы полностью.</w:t>
      </w:r>
    </w:p>
    <w:p w:rsidR="00C054C1" w:rsidRDefault="002D301C" w:rsidP="00C054C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</w:t>
      </w:r>
      <w:r w:rsidR="00C054C1">
        <w:rPr>
          <w:rFonts w:ascii="Times New Roman" w:hAnsi="Times New Roman" w:cs="Times New Roman"/>
          <w:sz w:val="28"/>
          <w:szCs w:val="28"/>
        </w:rPr>
        <w:t>ероприятия подпрограммы № 2 реализованы</w:t>
      </w:r>
      <w:r w:rsidR="00897257">
        <w:rPr>
          <w:rFonts w:ascii="Times New Roman" w:hAnsi="Times New Roman" w:cs="Times New Roman"/>
          <w:sz w:val="28"/>
          <w:szCs w:val="28"/>
        </w:rPr>
        <w:t xml:space="preserve"> </w:t>
      </w:r>
      <w:r w:rsidR="00C054C1" w:rsidRPr="00C054C1">
        <w:rPr>
          <w:rFonts w:ascii="Times New Roman" w:hAnsi="Times New Roman" w:cs="Times New Roman"/>
          <w:sz w:val="28"/>
          <w:szCs w:val="28"/>
        </w:rPr>
        <w:t xml:space="preserve"> </w:t>
      </w:r>
      <w:r w:rsidR="00C054C1">
        <w:rPr>
          <w:rFonts w:ascii="Times New Roman" w:hAnsi="Times New Roman" w:cs="Times New Roman"/>
          <w:sz w:val="28"/>
          <w:szCs w:val="28"/>
        </w:rPr>
        <w:t>полностью</w:t>
      </w:r>
      <w:r w:rsidR="00C054C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95632" w:rsidRDefault="00295632" w:rsidP="0021320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- по п</w:t>
      </w:r>
      <w:r w:rsidRPr="00295632">
        <w:rPr>
          <w:rFonts w:ascii="Times New Roman" w:hAnsi="Times New Roman" w:cs="Times New Roman"/>
          <w:color w:val="000000"/>
          <w:sz w:val="28"/>
          <w:szCs w:val="28"/>
        </w:rPr>
        <w:t>одготовк</w:t>
      </w:r>
      <w:r w:rsidR="00E02D7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95632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по совершенствованию методик распределения межбюджетных трансфертов, предоставляемых муниципальным образованиям поселений </w:t>
      </w:r>
      <w:proofErr w:type="spellStart"/>
      <w:r w:rsidRPr="00295632">
        <w:rPr>
          <w:rFonts w:ascii="Times New Roman" w:hAnsi="Times New Roman" w:cs="Times New Roman"/>
          <w:color w:val="000000"/>
          <w:sz w:val="28"/>
          <w:szCs w:val="28"/>
        </w:rPr>
        <w:t>Пинежского</w:t>
      </w:r>
      <w:proofErr w:type="spellEnd"/>
      <w:r w:rsidRPr="00295632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E02D7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02D76" w:rsidRDefault="00E02D76" w:rsidP="0021320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</w:t>
      </w:r>
      <w:r w:rsidRPr="00E02D76">
        <w:rPr>
          <w:rFonts w:ascii="Times New Roman" w:hAnsi="Times New Roman" w:cs="Times New Roman"/>
          <w:color w:val="000000"/>
          <w:sz w:val="28"/>
          <w:szCs w:val="28"/>
        </w:rPr>
        <w:t>по осуществлени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02D76">
        <w:rPr>
          <w:rFonts w:ascii="Times New Roman" w:hAnsi="Times New Roman" w:cs="Times New Roman"/>
          <w:color w:val="000000"/>
          <w:sz w:val="28"/>
          <w:szCs w:val="28"/>
        </w:rPr>
        <w:t xml:space="preserve"> расчетов (определени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02D76">
        <w:rPr>
          <w:rFonts w:ascii="Times New Roman" w:hAnsi="Times New Roman" w:cs="Times New Roman"/>
          <w:color w:val="000000"/>
          <w:sz w:val="28"/>
          <w:szCs w:val="28"/>
        </w:rPr>
        <w:t xml:space="preserve">) объемов межбюджетных трансфертов, предоставляемых бюджетам муниципальных образований поселений </w:t>
      </w:r>
      <w:proofErr w:type="spellStart"/>
      <w:r w:rsidRPr="00E02D76">
        <w:rPr>
          <w:rFonts w:ascii="Times New Roman" w:hAnsi="Times New Roman" w:cs="Times New Roman"/>
          <w:color w:val="000000"/>
          <w:sz w:val="28"/>
          <w:szCs w:val="28"/>
        </w:rPr>
        <w:t>Пинежского</w:t>
      </w:r>
      <w:proofErr w:type="spellEnd"/>
      <w:r w:rsidRPr="00E02D76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02D76" w:rsidRDefault="00E02D76" w:rsidP="0021320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по с</w:t>
      </w:r>
      <w:r w:rsidRPr="00E02D76">
        <w:rPr>
          <w:rFonts w:ascii="Times New Roman" w:hAnsi="Times New Roman" w:cs="Times New Roman"/>
          <w:color w:val="000000"/>
          <w:sz w:val="28"/>
          <w:szCs w:val="28"/>
        </w:rPr>
        <w:t>огласовани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02D76">
        <w:rPr>
          <w:rFonts w:ascii="Times New Roman" w:hAnsi="Times New Roman" w:cs="Times New Roman"/>
          <w:color w:val="000000"/>
          <w:sz w:val="28"/>
          <w:szCs w:val="28"/>
        </w:rPr>
        <w:t xml:space="preserve"> с органами местного самоуправления поселений, имеющими право на получение дотаций из областного и районного </w:t>
      </w:r>
      <w:r w:rsidR="00A97060">
        <w:rPr>
          <w:rFonts w:ascii="Times New Roman" w:hAnsi="Times New Roman" w:cs="Times New Roman"/>
          <w:color w:val="000000"/>
          <w:sz w:val="28"/>
          <w:szCs w:val="28"/>
        </w:rPr>
        <w:t>бюджетов.</w:t>
      </w:r>
      <w:proofErr w:type="gramEnd"/>
    </w:p>
    <w:p w:rsidR="004512FA" w:rsidRPr="00107429" w:rsidRDefault="004512FA" w:rsidP="004512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A642B1">
        <w:rPr>
          <w:rFonts w:ascii="Times New Roman" w:hAnsi="Times New Roman" w:cs="Times New Roman"/>
          <w:color w:val="000000"/>
          <w:sz w:val="28"/>
          <w:szCs w:val="28"/>
        </w:rPr>
        <w:t>В рамках м</w:t>
      </w:r>
      <w:r>
        <w:rPr>
          <w:rFonts w:ascii="Times New Roman" w:hAnsi="Times New Roman" w:cs="Times New Roman"/>
          <w:color w:val="000000"/>
          <w:sz w:val="28"/>
          <w:szCs w:val="28"/>
        </w:rPr>
        <w:t>ероприяти</w:t>
      </w:r>
      <w:r w:rsidR="00A642B1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перечислению сумм</w:t>
      </w:r>
      <w:r w:rsidRPr="00451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2D76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в целях </w:t>
      </w:r>
      <w:proofErr w:type="gramStart"/>
      <w:r w:rsidRPr="00E02D76">
        <w:rPr>
          <w:rFonts w:ascii="Times New Roman" w:hAnsi="Times New Roman" w:cs="Times New Roman"/>
          <w:color w:val="000000"/>
          <w:sz w:val="28"/>
          <w:szCs w:val="28"/>
        </w:rPr>
        <w:t>поддержания устойчивого исполнения бюджетов муниципальных образований поселений</w:t>
      </w:r>
      <w:proofErr w:type="gramEnd"/>
      <w:r w:rsidRPr="00E02D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2D76">
        <w:rPr>
          <w:rFonts w:ascii="Times New Roman" w:hAnsi="Times New Roman" w:cs="Times New Roman"/>
          <w:color w:val="000000"/>
          <w:sz w:val="28"/>
          <w:szCs w:val="28"/>
        </w:rPr>
        <w:t>Пинежского</w:t>
      </w:r>
      <w:proofErr w:type="spellEnd"/>
      <w:r w:rsidRPr="00E02D76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451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предусмотрены</w:t>
      </w:r>
      <w:r w:rsidRPr="00107429">
        <w:rPr>
          <w:rFonts w:ascii="Times New Roman" w:hAnsi="Times New Roman" w:cs="Times New Roman"/>
          <w:sz w:val="28"/>
          <w:szCs w:val="28"/>
        </w:rPr>
        <w:t xml:space="preserve"> следующие межбюджетные трансферты:</w:t>
      </w:r>
    </w:p>
    <w:p w:rsidR="004512FA" w:rsidRPr="00DA7DE7" w:rsidRDefault="004512FA" w:rsidP="004512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2C05">
        <w:rPr>
          <w:rFonts w:ascii="Times New Roman" w:hAnsi="Times New Roman" w:cs="Times New Roman"/>
          <w:sz w:val="28"/>
          <w:szCs w:val="28"/>
        </w:rPr>
        <w:tab/>
      </w:r>
      <w:r w:rsidRPr="00DA7DE7">
        <w:rPr>
          <w:rFonts w:ascii="Times New Roman" w:hAnsi="Times New Roman" w:cs="Times New Roman"/>
          <w:sz w:val="28"/>
          <w:szCs w:val="28"/>
        </w:rPr>
        <w:t xml:space="preserve">- для выравнивания финансовых возможностей бюджетам муниципальных образований поселений направлены дотации на выравнивание бюджетной обеспеченности поселений за счет средств областного  и районного бюджетов.  Бюджетам муниципальных образований: </w:t>
      </w:r>
      <w:r w:rsidRPr="00C15D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15DD0">
        <w:rPr>
          <w:rFonts w:ascii="Times New Roman" w:hAnsi="Times New Roman" w:cs="Times New Roman"/>
          <w:sz w:val="28"/>
          <w:szCs w:val="28"/>
        </w:rPr>
        <w:t>Карпогорское</w:t>
      </w:r>
      <w:proofErr w:type="spellEnd"/>
      <w:r w:rsidRPr="00C15DD0">
        <w:rPr>
          <w:rFonts w:ascii="Times New Roman" w:hAnsi="Times New Roman" w:cs="Times New Roman"/>
          <w:sz w:val="28"/>
          <w:szCs w:val="28"/>
        </w:rPr>
        <w:t>», «</w:t>
      </w:r>
      <w:r w:rsidR="00897257" w:rsidRPr="00C15DD0">
        <w:rPr>
          <w:rFonts w:ascii="Times New Roman" w:hAnsi="Times New Roman" w:cs="Times New Roman"/>
          <w:sz w:val="28"/>
          <w:szCs w:val="28"/>
        </w:rPr>
        <w:t>Междуреченское</w:t>
      </w:r>
      <w:r w:rsidRPr="00C15DD0">
        <w:rPr>
          <w:rFonts w:ascii="Times New Roman" w:hAnsi="Times New Roman" w:cs="Times New Roman"/>
          <w:sz w:val="28"/>
          <w:szCs w:val="28"/>
        </w:rPr>
        <w:t>»</w:t>
      </w:r>
      <w:r w:rsidR="00897257" w:rsidRPr="00C15DD0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594A4C">
        <w:rPr>
          <w:rFonts w:ascii="Times New Roman" w:hAnsi="Times New Roman" w:cs="Times New Roman"/>
          <w:sz w:val="28"/>
          <w:szCs w:val="28"/>
        </w:rPr>
        <w:t>Шилегское</w:t>
      </w:r>
      <w:proofErr w:type="spellEnd"/>
      <w:r w:rsidR="00897257" w:rsidRPr="00C15DD0">
        <w:rPr>
          <w:rFonts w:ascii="Times New Roman" w:hAnsi="Times New Roman" w:cs="Times New Roman"/>
          <w:sz w:val="28"/>
          <w:szCs w:val="28"/>
        </w:rPr>
        <w:t>»</w:t>
      </w:r>
      <w:r w:rsidRPr="00C15DD0">
        <w:rPr>
          <w:rFonts w:ascii="Times New Roman" w:hAnsi="Times New Roman" w:cs="Times New Roman"/>
          <w:sz w:val="28"/>
          <w:szCs w:val="28"/>
        </w:rPr>
        <w:t xml:space="preserve"> дотации на выравнивание бюджетной обеспеченности поселений за счет средств районного бюджета не были запланированы, так как уровень бюджетной обеспеченности данных </w:t>
      </w:r>
      <w:r w:rsidRPr="00C15DD0">
        <w:rPr>
          <w:rFonts w:ascii="Times New Roman" w:hAnsi="Times New Roman" w:cs="Times New Roman"/>
          <w:sz w:val="28"/>
          <w:szCs w:val="28"/>
        </w:rPr>
        <w:lastRenderedPageBreak/>
        <w:t>поселений выше установленного критерия. Дотации, запланированные в рамках муниципальной программы, перечислены бюджетам муниципальных образо</w:t>
      </w:r>
      <w:r w:rsidR="00E828D4" w:rsidRPr="00C15DD0">
        <w:rPr>
          <w:rFonts w:ascii="Times New Roman" w:hAnsi="Times New Roman" w:cs="Times New Roman"/>
          <w:sz w:val="28"/>
          <w:szCs w:val="28"/>
        </w:rPr>
        <w:t>ваний поселений в полном объеме;</w:t>
      </w:r>
    </w:p>
    <w:p w:rsidR="00FD6E63" w:rsidRDefault="004512FA" w:rsidP="004512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DE7">
        <w:rPr>
          <w:rFonts w:ascii="Times New Roman" w:hAnsi="Times New Roman" w:cs="Times New Roman"/>
          <w:sz w:val="28"/>
          <w:szCs w:val="28"/>
        </w:rPr>
        <w:tab/>
        <w:t xml:space="preserve">- в целях дополнительного финансирования расходных обязательств, связанных с решением вопросов местного значения, бюджетам тринадцати муниципальных образований поселений </w:t>
      </w:r>
      <w:r w:rsidR="0004605D">
        <w:rPr>
          <w:rFonts w:ascii="Times New Roman" w:hAnsi="Times New Roman" w:cs="Times New Roman"/>
          <w:sz w:val="28"/>
          <w:szCs w:val="28"/>
        </w:rPr>
        <w:t xml:space="preserve"> был</w:t>
      </w:r>
      <w:r w:rsidR="00594A4C">
        <w:rPr>
          <w:rFonts w:ascii="Times New Roman" w:hAnsi="Times New Roman" w:cs="Times New Roman"/>
          <w:sz w:val="28"/>
          <w:szCs w:val="28"/>
        </w:rPr>
        <w:t>а</w:t>
      </w:r>
      <w:r w:rsidR="0004605D">
        <w:rPr>
          <w:rFonts w:ascii="Times New Roman" w:hAnsi="Times New Roman" w:cs="Times New Roman"/>
          <w:sz w:val="28"/>
          <w:szCs w:val="28"/>
        </w:rPr>
        <w:t xml:space="preserve"> запланирован</w:t>
      </w:r>
      <w:r w:rsidR="00594A4C">
        <w:rPr>
          <w:rFonts w:ascii="Times New Roman" w:hAnsi="Times New Roman" w:cs="Times New Roman"/>
          <w:sz w:val="28"/>
          <w:szCs w:val="28"/>
        </w:rPr>
        <w:t>а</w:t>
      </w:r>
      <w:r w:rsidRPr="00DA7DE7">
        <w:rPr>
          <w:rFonts w:ascii="Times New Roman" w:hAnsi="Times New Roman" w:cs="Times New Roman"/>
          <w:sz w:val="28"/>
          <w:szCs w:val="28"/>
        </w:rPr>
        <w:t xml:space="preserve"> </w:t>
      </w:r>
      <w:r w:rsidR="00594A4C">
        <w:rPr>
          <w:rFonts w:ascii="Times New Roman" w:hAnsi="Times New Roman" w:cs="Times New Roman"/>
          <w:sz w:val="28"/>
          <w:szCs w:val="28"/>
        </w:rPr>
        <w:t>субсидия</w:t>
      </w:r>
      <w:r w:rsidRPr="00DA7DE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A7DE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A7DE7">
        <w:rPr>
          <w:rFonts w:ascii="Times New Roman" w:hAnsi="Times New Roman" w:cs="Times New Roman"/>
          <w:sz w:val="28"/>
          <w:szCs w:val="28"/>
        </w:rPr>
        <w:t xml:space="preserve"> вопросов местного значения. Данн</w:t>
      </w:r>
      <w:r w:rsidR="00FD6E63">
        <w:rPr>
          <w:rFonts w:ascii="Times New Roman" w:hAnsi="Times New Roman" w:cs="Times New Roman"/>
          <w:sz w:val="28"/>
          <w:szCs w:val="28"/>
        </w:rPr>
        <w:t>ая</w:t>
      </w:r>
      <w:r w:rsidRPr="00DA7DE7">
        <w:rPr>
          <w:rFonts w:ascii="Times New Roman" w:hAnsi="Times New Roman" w:cs="Times New Roman"/>
          <w:sz w:val="28"/>
          <w:szCs w:val="28"/>
        </w:rPr>
        <w:t xml:space="preserve"> </w:t>
      </w:r>
      <w:r w:rsidR="00FD6E63">
        <w:rPr>
          <w:rFonts w:ascii="Times New Roman" w:hAnsi="Times New Roman" w:cs="Times New Roman"/>
          <w:sz w:val="28"/>
          <w:szCs w:val="28"/>
        </w:rPr>
        <w:t>субсидия</w:t>
      </w:r>
      <w:r w:rsidRPr="00DA7DE7">
        <w:rPr>
          <w:rFonts w:ascii="Times New Roman" w:hAnsi="Times New Roman" w:cs="Times New Roman"/>
          <w:sz w:val="28"/>
          <w:szCs w:val="28"/>
        </w:rPr>
        <w:t xml:space="preserve"> не был</w:t>
      </w:r>
      <w:r w:rsidR="00FD6E63">
        <w:rPr>
          <w:rFonts w:ascii="Times New Roman" w:hAnsi="Times New Roman" w:cs="Times New Roman"/>
          <w:sz w:val="28"/>
          <w:szCs w:val="28"/>
        </w:rPr>
        <w:t>а</w:t>
      </w:r>
      <w:r w:rsidRPr="00DA7DE7">
        <w:rPr>
          <w:rFonts w:ascii="Times New Roman" w:hAnsi="Times New Roman" w:cs="Times New Roman"/>
          <w:sz w:val="28"/>
          <w:szCs w:val="28"/>
        </w:rPr>
        <w:t xml:space="preserve"> запланирован</w:t>
      </w:r>
      <w:r w:rsidR="00FD6E63">
        <w:rPr>
          <w:rFonts w:ascii="Times New Roman" w:hAnsi="Times New Roman" w:cs="Times New Roman"/>
          <w:sz w:val="28"/>
          <w:szCs w:val="28"/>
        </w:rPr>
        <w:t>а</w:t>
      </w:r>
      <w:r w:rsidRPr="00DA7DE7">
        <w:rPr>
          <w:rFonts w:ascii="Times New Roman" w:hAnsi="Times New Roman" w:cs="Times New Roman"/>
          <w:sz w:val="28"/>
          <w:szCs w:val="28"/>
        </w:rPr>
        <w:t xml:space="preserve"> бюджету муниципального образования «Междуреченское», так как уровень покрытия расчетных расходов расчетными доходами данного муниципального образован</w:t>
      </w:r>
      <w:r w:rsidR="00FD6E63">
        <w:rPr>
          <w:rFonts w:ascii="Times New Roman" w:hAnsi="Times New Roman" w:cs="Times New Roman"/>
          <w:sz w:val="28"/>
          <w:szCs w:val="28"/>
        </w:rPr>
        <w:t>и</w:t>
      </w:r>
      <w:r w:rsidR="007E293C">
        <w:rPr>
          <w:rFonts w:ascii="Times New Roman" w:hAnsi="Times New Roman" w:cs="Times New Roman"/>
          <w:sz w:val="28"/>
          <w:szCs w:val="28"/>
        </w:rPr>
        <w:t xml:space="preserve">я составил более 100 процентов. Субсидия </w:t>
      </w:r>
      <w:r w:rsidRPr="00C15DD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15DD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15DD0">
        <w:rPr>
          <w:rFonts w:ascii="Times New Roman" w:hAnsi="Times New Roman" w:cs="Times New Roman"/>
          <w:sz w:val="28"/>
          <w:szCs w:val="28"/>
        </w:rPr>
        <w:t xml:space="preserve"> вопросов местного значения, запланированн</w:t>
      </w:r>
      <w:r w:rsidR="007E293C">
        <w:rPr>
          <w:rFonts w:ascii="Times New Roman" w:hAnsi="Times New Roman" w:cs="Times New Roman"/>
          <w:sz w:val="28"/>
          <w:szCs w:val="28"/>
        </w:rPr>
        <w:t>ая</w:t>
      </w:r>
      <w:r w:rsidRPr="00C15DD0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программы, подпрограммы №2 перечислены бюджетам муниципальных образо</w:t>
      </w:r>
      <w:r w:rsidR="00E828D4" w:rsidRPr="00C15DD0">
        <w:rPr>
          <w:rFonts w:ascii="Times New Roman" w:hAnsi="Times New Roman" w:cs="Times New Roman"/>
          <w:sz w:val="28"/>
          <w:szCs w:val="28"/>
        </w:rPr>
        <w:t xml:space="preserve">ваний поселений </w:t>
      </w:r>
      <w:r w:rsidR="0004605D" w:rsidRPr="00C15DD0">
        <w:rPr>
          <w:rFonts w:ascii="Times New Roman" w:hAnsi="Times New Roman" w:cs="Times New Roman"/>
          <w:sz w:val="28"/>
          <w:szCs w:val="28"/>
        </w:rPr>
        <w:t>в</w:t>
      </w:r>
      <w:r w:rsidR="00E828D4" w:rsidRPr="00C15DD0">
        <w:rPr>
          <w:rFonts w:ascii="Times New Roman" w:hAnsi="Times New Roman" w:cs="Times New Roman"/>
          <w:sz w:val="28"/>
          <w:szCs w:val="28"/>
        </w:rPr>
        <w:t xml:space="preserve"> полном объеме</w:t>
      </w:r>
      <w:r w:rsidR="00FD6E63">
        <w:rPr>
          <w:rFonts w:ascii="Times New Roman" w:hAnsi="Times New Roman" w:cs="Times New Roman"/>
          <w:sz w:val="28"/>
          <w:szCs w:val="28"/>
        </w:rPr>
        <w:t>;</w:t>
      </w:r>
    </w:p>
    <w:p w:rsidR="004512FA" w:rsidRPr="00C15DD0" w:rsidRDefault="004512FA" w:rsidP="008C06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DD0">
        <w:rPr>
          <w:rFonts w:ascii="Times New Roman" w:hAnsi="Times New Roman" w:cs="Times New Roman"/>
          <w:sz w:val="28"/>
          <w:szCs w:val="28"/>
        </w:rPr>
        <w:t xml:space="preserve">- </w:t>
      </w:r>
      <w:r w:rsidR="00103338" w:rsidRPr="00C15DD0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C15DD0">
        <w:rPr>
          <w:rFonts w:ascii="Times New Roman" w:hAnsi="Times New Roman" w:cs="Times New Roman"/>
          <w:sz w:val="28"/>
          <w:szCs w:val="28"/>
        </w:rPr>
        <w:t xml:space="preserve">на </w:t>
      </w:r>
      <w:r w:rsidR="0071655C" w:rsidRPr="00C15DD0">
        <w:rPr>
          <w:rFonts w:ascii="Times New Roman" w:hAnsi="Times New Roman" w:cs="Times New Roman"/>
          <w:sz w:val="28"/>
          <w:szCs w:val="28"/>
        </w:rPr>
        <w:t>осуществление первичного воинского учета на территориях, где отсутствуют военные комиссариаты</w:t>
      </w:r>
      <w:r w:rsidR="00103338" w:rsidRPr="00C15DD0">
        <w:rPr>
          <w:rFonts w:ascii="Times New Roman" w:hAnsi="Times New Roman" w:cs="Times New Roman"/>
          <w:sz w:val="28"/>
          <w:szCs w:val="28"/>
        </w:rPr>
        <w:t>,</w:t>
      </w:r>
      <w:r w:rsidRPr="00C15DD0">
        <w:rPr>
          <w:rFonts w:ascii="Times New Roman" w:hAnsi="Times New Roman" w:cs="Times New Roman"/>
          <w:sz w:val="28"/>
          <w:szCs w:val="28"/>
        </w:rPr>
        <w:t xml:space="preserve"> перечислены бюджетам муниципальных образо</w:t>
      </w:r>
      <w:r w:rsidR="00E828D4" w:rsidRPr="00C15DD0">
        <w:rPr>
          <w:rFonts w:ascii="Times New Roman" w:hAnsi="Times New Roman" w:cs="Times New Roman"/>
          <w:sz w:val="28"/>
          <w:szCs w:val="28"/>
        </w:rPr>
        <w:t>ваний поселений в полном объеме;</w:t>
      </w:r>
    </w:p>
    <w:p w:rsidR="00E828D4" w:rsidRDefault="004512FA" w:rsidP="008C06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DD0">
        <w:rPr>
          <w:rFonts w:ascii="Times New Roman" w:hAnsi="Times New Roman" w:cs="Times New Roman"/>
          <w:sz w:val="28"/>
          <w:szCs w:val="28"/>
        </w:rPr>
        <w:t xml:space="preserve">- </w:t>
      </w:r>
      <w:r w:rsidR="00103338" w:rsidRPr="00C15DD0">
        <w:rPr>
          <w:rFonts w:ascii="Times New Roman" w:hAnsi="Times New Roman" w:cs="Times New Roman"/>
          <w:sz w:val="28"/>
          <w:szCs w:val="28"/>
        </w:rPr>
        <w:t>средства</w:t>
      </w:r>
      <w:r w:rsidRPr="00C15DD0">
        <w:rPr>
          <w:rFonts w:ascii="Times New Roman" w:hAnsi="Times New Roman" w:cs="Times New Roman"/>
          <w:sz w:val="28"/>
          <w:szCs w:val="28"/>
        </w:rPr>
        <w:t xml:space="preserve"> на </w:t>
      </w:r>
      <w:r w:rsidR="0071655C" w:rsidRPr="00C15DD0">
        <w:rPr>
          <w:rFonts w:ascii="Times New Roman" w:hAnsi="Times New Roman" w:cs="Times New Roman"/>
          <w:sz w:val="28"/>
          <w:szCs w:val="28"/>
        </w:rPr>
        <w:t xml:space="preserve">осуществление государственных полномочий в сфере </w:t>
      </w:r>
      <w:r w:rsidR="00103338" w:rsidRPr="00C15DD0">
        <w:rPr>
          <w:rFonts w:ascii="Times New Roman" w:hAnsi="Times New Roman" w:cs="Times New Roman"/>
          <w:sz w:val="28"/>
          <w:szCs w:val="28"/>
        </w:rPr>
        <w:t>административных правонарушений,</w:t>
      </w:r>
      <w:r w:rsidR="0071655C" w:rsidRPr="00C15DD0">
        <w:rPr>
          <w:rFonts w:ascii="Times New Roman" w:hAnsi="Times New Roman" w:cs="Times New Roman"/>
          <w:sz w:val="28"/>
          <w:szCs w:val="28"/>
        </w:rPr>
        <w:t xml:space="preserve"> перечислены бюджетам муниципальных образо</w:t>
      </w:r>
      <w:r w:rsidR="00EA70B4">
        <w:rPr>
          <w:rFonts w:ascii="Times New Roman" w:hAnsi="Times New Roman" w:cs="Times New Roman"/>
          <w:sz w:val="28"/>
          <w:szCs w:val="28"/>
        </w:rPr>
        <w:t>ваний поселений в полном объеме;</w:t>
      </w:r>
    </w:p>
    <w:p w:rsidR="008C0622" w:rsidRDefault="00EA70B4" w:rsidP="008C06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0622">
        <w:rPr>
          <w:rFonts w:ascii="Times New Roman" w:hAnsi="Times New Roman" w:cs="Times New Roman"/>
          <w:sz w:val="28"/>
          <w:szCs w:val="28"/>
        </w:rPr>
        <w:t>средства</w:t>
      </w:r>
      <w:r w:rsidR="008C0622" w:rsidRPr="008C0622">
        <w:rPr>
          <w:rFonts w:ascii="Times New Roman" w:hAnsi="Times New Roman" w:cs="Times New Roman"/>
          <w:sz w:val="28"/>
          <w:szCs w:val="28"/>
        </w:rPr>
        <w:t xml:space="preserve"> на погашение просроченной кредиторской задолженности по коммунальным услугам </w:t>
      </w:r>
      <w:r w:rsidR="008C0622" w:rsidRPr="00C15DD0">
        <w:rPr>
          <w:rFonts w:ascii="Times New Roman" w:hAnsi="Times New Roman" w:cs="Times New Roman"/>
          <w:sz w:val="28"/>
          <w:szCs w:val="28"/>
        </w:rPr>
        <w:t>перечислены</w:t>
      </w:r>
      <w:r w:rsidR="008C0622" w:rsidRPr="008C0622">
        <w:rPr>
          <w:rFonts w:ascii="Times New Roman" w:hAnsi="Times New Roman" w:cs="Times New Roman"/>
          <w:sz w:val="28"/>
          <w:szCs w:val="28"/>
        </w:rPr>
        <w:t xml:space="preserve"> </w:t>
      </w:r>
      <w:r w:rsidR="008C0622">
        <w:rPr>
          <w:rFonts w:ascii="Times New Roman" w:hAnsi="Times New Roman" w:cs="Times New Roman"/>
          <w:sz w:val="28"/>
          <w:szCs w:val="28"/>
        </w:rPr>
        <w:t>б</w:t>
      </w:r>
      <w:r w:rsidR="008C0622" w:rsidRPr="00DA7DE7">
        <w:rPr>
          <w:rFonts w:ascii="Times New Roman" w:hAnsi="Times New Roman" w:cs="Times New Roman"/>
          <w:sz w:val="28"/>
          <w:szCs w:val="28"/>
        </w:rPr>
        <w:t xml:space="preserve">юджетам муниципальных образований: </w:t>
      </w:r>
      <w:r w:rsidR="008C0622" w:rsidRPr="00C15D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C0622" w:rsidRPr="00C15DD0">
        <w:rPr>
          <w:rFonts w:ascii="Times New Roman" w:hAnsi="Times New Roman" w:cs="Times New Roman"/>
          <w:sz w:val="28"/>
          <w:szCs w:val="28"/>
        </w:rPr>
        <w:t>Карпогорское</w:t>
      </w:r>
      <w:proofErr w:type="spellEnd"/>
      <w:r w:rsidR="008C0622" w:rsidRPr="00C15DD0">
        <w:rPr>
          <w:rFonts w:ascii="Times New Roman" w:hAnsi="Times New Roman" w:cs="Times New Roman"/>
          <w:sz w:val="28"/>
          <w:szCs w:val="28"/>
        </w:rPr>
        <w:t>»,  «</w:t>
      </w:r>
      <w:proofErr w:type="spellStart"/>
      <w:r w:rsidR="008C0622">
        <w:rPr>
          <w:rFonts w:ascii="Times New Roman" w:hAnsi="Times New Roman" w:cs="Times New Roman"/>
          <w:sz w:val="28"/>
          <w:szCs w:val="28"/>
        </w:rPr>
        <w:t>Шилегское</w:t>
      </w:r>
      <w:proofErr w:type="spellEnd"/>
      <w:r w:rsidR="008C0622" w:rsidRPr="00C15DD0">
        <w:rPr>
          <w:rFonts w:ascii="Times New Roman" w:hAnsi="Times New Roman" w:cs="Times New Roman"/>
          <w:sz w:val="28"/>
          <w:szCs w:val="28"/>
        </w:rPr>
        <w:t>»</w:t>
      </w:r>
      <w:r w:rsidR="008C0622" w:rsidRPr="008C0622">
        <w:rPr>
          <w:rFonts w:ascii="Times New Roman" w:hAnsi="Times New Roman" w:cs="Times New Roman"/>
          <w:sz w:val="28"/>
          <w:szCs w:val="28"/>
        </w:rPr>
        <w:t xml:space="preserve"> </w:t>
      </w:r>
      <w:r w:rsidR="008C0622" w:rsidRPr="00C15DD0">
        <w:rPr>
          <w:rFonts w:ascii="Times New Roman" w:hAnsi="Times New Roman" w:cs="Times New Roman"/>
          <w:sz w:val="28"/>
          <w:szCs w:val="28"/>
        </w:rPr>
        <w:t>в полном объеме;</w:t>
      </w:r>
    </w:p>
    <w:p w:rsidR="008C0622" w:rsidRDefault="008C0622" w:rsidP="008C06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на</w:t>
      </w:r>
      <w:r w:rsidRPr="008C0622"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0622">
        <w:rPr>
          <w:rFonts w:ascii="Times New Roman" w:hAnsi="Times New Roman" w:cs="Times New Roman"/>
          <w:sz w:val="28"/>
          <w:szCs w:val="28"/>
        </w:rPr>
        <w:t>сполнение судебных актов, предусматривающих обращение взыскания на средства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0622">
        <w:rPr>
          <w:rFonts w:ascii="Times New Roman" w:hAnsi="Times New Roman" w:cs="Times New Roman"/>
          <w:sz w:val="28"/>
          <w:szCs w:val="28"/>
        </w:rPr>
        <w:t xml:space="preserve"> </w:t>
      </w:r>
      <w:r w:rsidRPr="00C15DD0">
        <w:rPr>
          <w:rFonts w:ascii="Times New Roman" w:hAnsi="Times New Roman" w:cs="Times New Roman"/>
          <w:sz w:val="28"/>
          <w:szCs w:val="28"/>
        </w:rPr>
        <w:t>перечислены бюджетам муниципальных образований поселений в полном объеме;</w:t>
      </w:r>
    </w:p>
    <w:p w:rsidR="00E828D4" w:rsidRPr="00DA7DE7" w:rsidRDefault="008C0622" w:rsidP="00DE53E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</w:t>
      </w:r>
      <w:r w:rsidRPr="008C06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к</w:t>
      </w:r>
      <w:r w:rsidRPr="008C0622">
        <w:rPr>
          <w:rFonts w:ascii="Times New Roman" w:hAnsi="Times New Roman" w:cs="Times New Roman"/>
          <w:sz w:val="28"/>
          <w:szCs w:val="28"/>
        </w:rPr>
        <w:t>омпенсаци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C0622">
        <w:rPr>
          <w:rFonts w:ascii="Times New Roman" w:hAnsi="Times New Roman" w:cs="Times New Roman"/>
          <w:sz w:val="28"/>
          <w:szCs w:val="28"/>
        </w:rPr>
        <w:t xml:space="preserve"> неисполнения расчетного объема доходов</w:t>
      </w:r>
      <w:r w:rsidR="00DE53E3" w:rsidRPr="00DE53E3">
        <w:rPr>
          <w:rFonts w:ascii="Times New Roman" w:hAnsi="Times New Roman" w:cs="Times New Roman"/>
          <w:sz w:val="28"/>
          <w:szCs w:val="28"/>
        </w:rPr>
        <w:t xml:space="preserve"> </w:t>
      </w:r>
      <w:r w:rsidR="00DE53E3" w:rsidRPr="00C15DD0">
        <w:rPr>
          <w:rFonts w:ascii="Times New Roman" w:hAnsi="Times New Roman" w:cs="Times New Roman"/>
          <w:sz w:val="28"/>
          <w:szCs w:val="28"/>
        </w:rPr>
        <w:t>перечислены бюджетам муниципальных образо</w:t>
      </w:r>
      <w:r w:rsidR="00DE53E3">
        <w:rPr>
          <w:rFonts w:ascii="Times New Roman" w:hAnsi="Times New Roman" w:cs="Times New Roman"/>
          <w:sz w:val="28"/>
          <w:szCs w:val="28"/>
        </w:rPr>
        <w:t>ваний поселений в полном объеме.</w:t>
      </w:r>
      <w:r w:rsidR="00E828D4" w:rsidRPr="00DA7D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E3AA7" w:rsidRDefault="00081558" w:rsidP="008D4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DE7">
        <w:rPr>
          <w:rFonts w:ascii="Times New Roman" w:hAnsi="Times New Roman" w:cs="Times New Roman"/>
          <w:sz w:val="24"/>
          <w:szCs w:val="24"/>
        </w:rPr>
        <w:tab/>
      </w:r>
      <w:r w:rsidR="00EE101C" w:rsidRPr="00DA7DE7">
        <w:rPr>
          <w:rFonts w:ascii="Times New Roman" w:hAnsi="Times New Roman" w:cs="Times New Roman"/>
          <w:sz w:val="28"/>
          <w:szCs w:val="28"/>
        </w:rPr>
        <w:t>Реализация муниципальной программы п</w:t>
      </w:r>
      <w:r w:rsidR="00A32209" w:rsidRPr="00DA7DE7">
        <w:rPr>
          <w:rFonts w:ascii="Times New Roman" w:hAnsi="Times New Roman" w:cs="Times New Roman"/>
          <w:sz w:val="28"/>
          <w:szCs w:val="28"/>
        </w:rPr>
        <w:t xml:space="preserve">озволила создать условия для </w:t>
      </w:r>
      <w:r w:rsidR="00EE101C" w:rsidRPr="00DA7DE7">
        <w:rPr>
          <w:rFonts w:ascii="Times New Roman" w:hAnsi="Times New Roman" w:cs="Times New Roman"/>
          <w:sz w:val="28"/>
          <w:szCs w:val="28"/>
        </w:rPr>
        <w:t xml:space="preserve"> </w:t>
      </w:r>
      <w:r w:rsidR="00A32209" w:rsidRPr="00DA7DE7">
        <w:rPr>
          <w:rFonts w:ascii="Times New Roman" w:hAnsi="Times New Roman" w:cs="Times New Roman"/>
          <w:sz w:val="28"/>
          <w:szCs w:val="28"/>
        </w:rPr>
        <w:t xml:space="preserve">своевременного и эффективного выполнения органами местного самоуправления поселений </w:t>
      </w:r>
      <w:proofErr w:type="spellStart"/>
      <w:r w:rsidR="00A32209" w:rsidRPr="00DA7DE7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A32209" w:rsidRPr="00DA7DE7">
        <w:rPr>
          <w:rFonts w:ascii="Times New Roman" w:hAnsi="Times New Roman" w:cs="Times New Roman"/>
          <w:sz w:val="28"/>
          <w:szCs w:val="28"/>
        </w:rPr>
        <w:t xml:space="preserve"> муниципального района закрепленных за ними полномочий.</w:t>
      </w:r>
      <w:r w:rsidR="00E92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AA7" w:rsidRDefault="008E3AA7" w:rsidP="008D4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3AA7" w:rsidRDefault="008E3AA7" w:rsidP="008D4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3AA7" w:rsidRDefault="008E3AA7" w:rsidP="008D4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3AA7" w:rsidRDefault="008E3AA7" w:rsidP="008D4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3AA7" w:rsidRDefault="008E3AA7" w:rsidP="008D4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6F16" w:rsidRDefault="00A76F16" w:rsidP="003872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A76F16" w:rsidSect="00A76F1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872E8" w:rsidRDefault="003872E8" w:rsidP="003872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872E8" w:rsidRDefault="003872E8" w:rsidP="003872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5B3">
        <w:rPr>
          <w:rFonts w:ascii="Times New Roman" w:hAnsi="Times New Roman" w:cs="Times New Roman"/>
          <w:sz w:val="24"/>
          <w:szCs w:val="24"/>
        </w:rPr>
        <w:t>ОТЧЕТ</w:t>
      </w:r>
    </w:p>
    <w:p w:rsidR="00A7517E" w:rsidRPr="007805B3" w:rsidRDefault="00A7517E" w:rsidP="003872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872E8" w:rsidRPr="007805B3" w:rsidRDefault="003872E8" w:rsidP="003872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5B3">
        <w:rPr>
          <w:rFonts w:ascii="Times New Roman" w:hAnsi="Times New Roman" w:cs="Times New Roman"/>
          <w:sz w:val="24"/>
          <w:szCs w:val="24"/>
        </w:rPr>
        <w:t xml:space="preserve">об исполнении </w:t>
      </w:r>
      <w:r>
        <w:rPr>
          <w:rFonts w:ascii="Times New Roman" w:hAnsi="Times New Roman" w:cs="Times New Roman"/>
          <w:sz w:val="24"/>
          <w:szCs w:val="24"/>
        </w:rPr>
        <w:t>мероприятий</w:t>
      </w:r>
      <w:r w:rsidRPr="007805B3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5B3">
        <w:rPr>
          <w:rFonts w:ascii="Times New Roman" w:hAnsi="Times New Roman" w:cs="Times New Roman"/>
          <w:sz w:val="24"/>
          <w:szCs w:val="24"/>
        </w:rPr>
        <w:t>программы</w:t>
      </w:r>
    </w:p>
    <w:p w:rsidR="00FC69D1" w:rsidRPr="00FC69D1" w:rsidRDefault="00FC69D1" w:rsidP="00FC69D1">
      <w:pPr>
        <w:jc w:val="center"/>
        <w:rPr>
          <w:sz w:val="28"/>
          <w:szCs w:val="28"/>
          <w:u w:val="single"/>
        </w:rPr>
      </w:pPr>
      <w:r w:rsidRPr="00FC69D1">
        <w:rPr>
          <w:sz w:val="24"/>
          <w:szCs w:val="24"/>
          <w:u w:val="single"/>
        </w:rPr>
        <w:t>«</w:t>
      </w:r>
      <w:r w:rsidRPr="00FC69D1">
        <w:rPr>
          <w:sz w:val="28"/>
          <w:szCs w:val="28"/>
          <w:u w:val="single"/>
        </w:rPr>
        <w:t xml:space="preserve"> Управление муниципальными финансами </w:t>
      </w:r>
      <w:proofErr w:type="spellStart"/>
      <w:r w:rsidRPr="00FC69D1">
        <w:rPr>
          <w:sz w:val="28"/>
          <w:szCs w:val="28"/>
          <w:u w:val="single"/>
        </w:rPr>
        <w:t>Пинежского</w:t>
      </w:r>
      <w:proofErr w:type="spellEnd"/>
      <w:r w:rsidRPr="00FC69D1">
        <w:rPr>
          <w:sz w:val="28"/>
          <w:szCs w:val="28"/>
          <w:u w:val="single"/>
        </w:rPr>
        <w:t xml:space="preserve"> муниципального района   </w:t>
      </w:r>
    </w:p>
    <w:p w:rsidR="00FC69D1" w:rsidRPr="00FC69D1" w:rsidRDefault="00FC69D1" w:rsidP="00FC69D1">
      <w:pPr>
        <w:jc w:val="center"/>
        <w:rPr>
          <w:sz w:val="28"/>
          <w:u w:val="single"/>
        </w:rPr>
      </w:pPr>
      <w:r w:rsidRPr="00FC69D1">
        <w:rPr>
          <w:sz w:val="28"/>
          <w:szCs w:val="28"/>
          <w:u w:val="single"/>
        </w:rPr>
        <w:t>(2015-20</w:t>
      </w:r>
      <w:r w:rsidR="00A413C8">
        <w:rPr>
          <w:sz w:val="28"/>
          <w:szCs w:val="28"/>
          <w:u w:val="single"/>
        </w:rPr>
        <w:t>2</w:t>
      </w:r>
      <w:r w:rsidR="00C3438E">
        <w:rPr>
          <w:sz w:val="28"/>
          <w:szCs w:val="28"/>
          <w:u w:val="single"/>
        </w:rPr>
        <w:t>4</w:t>
      </w:r>
      <w:r w:rsidRPr="00FC69D1">
        <w:rPr>
          <w:sz w:val="28"/>
          <w:szCs w:val="28"/>
          <w:u w:val="single"/>
        </w:rPr>
        <w:t xml:space="preserve"> годы)</w:t>
      </w:r>
      <w:r w:rsidRPr="00FC69D1">
        <w:rPr>
          <w:sz w:val="28"/>
          <w:u w:val="single"/>
        </w:rPr>
        <w:t>»</w:t>
      </w:r>
    </w:p>
    <w:p w:rsidR="00B1799E" w:rsidRDefault="00FC69D1" w:rsidP="00FC69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5B3">
        <w:rPr>
          <w:rFonts w:ascii="Times New Roman" w:hAnsi="Times New Roman" w:cs="Times New Roman"/>
          <w:sz w:val="24"/>
          <w:szCs w:val="24"/>
        </w:rPr>
        <w:t xml:space="preserve"> </w:t>
      </w:r>
      <w:r w:rsidR="003872E8" w:rsidRPr="007805B3">
        <w:rPr>
          <w:rFonts w:ascii="Times New Roman" w:hAnsi="Times New Roman" w:cs="Times New Roman"/>
          <w:sz w:val="24"/>
          <w:szCs w:val="24"/>
        </w:rPr>
        <w:t>(указать наименование муниципальной программы)</w:t>
      </w:r>
    </w:p>
    <w:p w:rsidR="00A7517E" w:rsidRPr="007805B3" w:rsidRDefault="00A7517E" w:rsidP="00FC69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9418E" w:rsidRDefault="003872E8" w:rsidP="00B179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Pr="007805B3">
        <w:rPr>
          <w:rFonts w:ascii="Times New Roman" w:hAnsi="Times New Roman" w:cs="Times New Roman"/>
          <w:sz w:val="24"/>
          <w:szCs w:val="24"/>
        </w:rPr>
        <w:t xml:space="preserve"> 20</w:t>
      </w:r>
      <w:r w:rsidR="00053B06">
        <w:rPr>
          <w:rFonts w:ascii="Times New Roman" w:hAnsi="Times New Roman" w:cs="Times New Roman"/>
          <w:sz w:val="24"/>
          <w:szCs w:val="24"/>
        </w:rPr>
        <w:t>2</w:t>
      </w:r>
      <w:r w:rsidR="00C3438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16586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1415"/>
        <w:gridCol w:w="842"/>
        <w:gridCol w:w="295"/>
        <w:gridCol w:w="724"/>
        <w:gridCol w:w="410"/>
        <w:gridCol w:w="564"/>
        <w:gridCol w:w="428"/>
        <w:gridCol w:w="994"/>
        <w:gridCol w:w="849"/>
        <w:gridCol w:w="101"/>
        <w:gridCol w:w="619"/>
        <w:gridCol w:w="273"/>
        <w:gridCol w:w="749"/>
        <w:gridCol w:w="243"/>
        <w:gridCol w:w="844"/>
        <w:gridCol w:w="148"/>
        <w:gridCol w:w="769"/>
        <w:gridCol w:w="223"/>
        <w:gridCol w:w="284"/>
        <w:gridCol w:w="566"/>
        <w:gridCol w:w="425"/>
        <w:gridCol w:w="567"/>
        <w:gridCol w:w="1128"/>
        <w:gridCol w:w="999"/>
      </w:tblGrid>
      <w:tr w:rsidR="00566306" w:rsidRPr="002A20A6" w:rsidTr="00061553">
        <w:trPr>
          <w:trHeight w:val="48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8E3AA7" w:rsidP="00797C0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Наименование    мероприятий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 w:rsidRPr="00D45E6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исполнитель, </w:t>
            </w:r>
            <w:r w:rsidRPr="00D45E67">
              <w:rPr>
                <w:rFonts w:ascii="Times New Roman" w:hAnsi="Times New Roman" w:cs="Times New Roman"/>
                <w:sz w:val="20"/>
                <w:szCs w:val="20"/>
              </w:rPr>
              <w:br/>
              <w:t>соисполнители</w:t>
            </w:r>
          </w:p>
        </w:tc>
        <w:tc>
          <w:tcPr>
            <w:tcW w:w="1204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муниципальной программы                    </w:t>
            </w:r>
            <w:r w:rsidRPr="00D45E6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(за отчетный период), тыс. руб.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E3AA7" w:rsidRPr="00D45E67" w:rsidRDefault="008E3AA7" w:rsidP="00566306">
            <w:pPr>
              <w:jc w:val="center"/>
              <w:rPr>
                <w:sz w:val="20"/>
                <w:szCs w:val="20"/>
              </w:rPr>
            </w:pPr>
          </w:p>
          <w:p w:rsidR="008E3AA7" w:rsidRPr="00D45E67" w:rsidRDefault="008E3AA7" w:rsidP="00566306">
            <w:pPr>
              <w:jc w:val="center"/>
              <w:rPr>
                <w:sz w:val="20"/>
                <w:szCs w:val="20"/>
              </w:rPr>
            </w:pPr>
            <w:r w:rsidRPr="00D45E67">
              <w:rPr>
                <w:sz w:val="20"/>
                <w:szCs w:val="20"/>
              </w:rPr>
              <w:t>Причины</w:t>
            </w:r>
          </w:p>
          <w:p w:rsidR="008E3AA7" w:rsidRPr="00D45E67" w:rsidRDefault="008E3AA7" w:rsidP="00566306">
            <w:pPr>
              <w:jc w:val="center"/>
              <w:rPr>
                <w:sz w:val="20"/>
                <w:szCs w:val="20"/>
              </w:rPr>
            </w:pPr>
            <w:r w:rsidRPr="00D45E67">
              <w:rPr>
                <w:sz w:val="20"/>
                <w:szCs w:val="20"/>
              </w:rPr>
              <w:t>отклонения</w:t>
            </w:r>
          </w:p>
        </w:tc>
      </w:tr>
      <w:tr w:rsidR="00566306" w:rsidRPr="002A20A6" w:rsidTr="00061553">
        <w:trPr>
          <w:trHeight w:val="3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82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1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D51A0D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E3AA7" w:rsidRPr="00D45E67">
              <w:rPr>
                <w:rFonts w:ascii="Times New Roman" w:hAnsi="Times New Roman" w:cs="Times New Roman"/>
                <w:sz w:val="20"/>
                <w:szCs w:val="20"/>
              </w:rPr>
              <w:t>своено</w:t>
            </w:r>
          </w:p>
        </w:tc>
        <w:tc>
          <w:tcPr>
            <w:tcW w:w="9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3AA7" w:rsidRPr="00D45E67" w:rsidRDefault="008E3AA7" w:rsidP="00566306">
            <w:pPr>
              <w:jc w:val="center"/>
              <w:rPr>
                <w:sz w:val="20"/>
                <w:szCs w:val="20"/>
              </w:rPr>
            </w:pPr>
          </w:p>
        </w:tc>
      </w:tr>
      <w:tr w:rsidR="00566306" w:rsidRPr="002A20A6" w:rsidTr="00061553">
        <w:trPr>
          <w:trHeight w:val="96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D51A0D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8E3AA7" w:rsidRPr="00D45E67">
              <w:rPr>
                <w:rFonts w:ascii="Times New Roman" w:hAnsi="Times New Roman" w:cs="Times New Roman"/>
                <w:sz w:val="20"/>
                <w:szCs w:val="20"/>
              </w:rPr>
              <w:t>едераль</w:t>
            </w:r>
            <w:r w:rsidR="00797C0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E3AA7" w:rsidRPr="00D45E67">
              <w:rPr>
                <w:rFonts w:ascii="Times New Roman" w:hAnsi="Times New Roman" w:cs="Times New Roman"/>
                <w:sz w:val="20"/>
                <w:szCs w:val="20"/>
              </w:rPr>
              <w:t>ый   бюджет</w:t>
            </w:r>
          </w:p>
        </w:tc>
        <w:tc>
          <w:tcPr>
            <w:tcW w:w="16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 </w:t>
            </w:r>
            <w:r w:rsidRPr="00D45E6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бюджет</w:t>
            </w:r>
          </w:p>
        </w:tc>
        <w:tc>
          <w:tcPr>
            <w:tcW w:w="20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0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8E3AA7" w:rsidP="00797C0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бюджет муниципальных образований сельских поселений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D51A0D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E3AA7" w:rsidRPr="00D45E67">
              <w:rPr>
                <w:rFonts w:ascii="Times New Roman" w:hAnsi="Times New Roman" w:cs="Times New Roman"/>
                <w:sz w:val="20"/>
                <w:szCs w:val="20"/>
              </w:rPr>
              <w:t>небюджетные   источники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3AA7" w:rsidRPr="00D45E67" w:rsidRDefault="008E3AA7" w:rsidP="00566306">
            <w:pPr>
              <w:jc w:val="center"/>
              <w:rPr>
                <w:sz w:val="20"/>
                <w:szCs w:val="20"/>
              </w:rPr>
            </w:pPr>
          </w:p>
        </w:tc>
      </w:tr>
      <w:tr w:rsidR="00566306" w:rsidRPr="002A20A6" w:rsidTr="00061553">
        <w:trPr>
          <w:trHeight w:val="2854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D45E6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D45E6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10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D51A0D" w:rsidP="00797C0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E3AA7" w:rsidRPr="00D45E67">
              <w:rPr>
                <w:rFonts w:ascii="Times New Roman" w:hAnsi="Times New Roman" w:cs="Times New Roman"/>
                <w:sz w:val="20"/>
                <w:szCs w:val="20"/>
              </w:rPr>
              <w:t>ассовые</w:t>
            </w:r>
            <w:r w:rsidR="008E3AA7" w:rsidRPr="00D45E67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Pr="00D45E6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</w:t>
            </w:r>
            <w:r w:rsidRPr="00D45E67">
              <w:rPr>
                <w:rFonts w:ascii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D51A0D" w:rsidP="00797C0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кас</w:t>
            </w:r>
            <w:r w:rsidR="008E3AA7" w:rsidRPr="00D45E67">
              <w:rPr>
                <w:rFonts w:ascii="Times New Roman" w:hAnsi="Times New Roman" w:cs="Times New Roman"/>
                <w:sz w:val="20"/>
                <w:szCs w:val="20"/>
              </w:rPr>
              <w:t>совые</w:t>
            </w:r>
            <w:r w:rsidR="008E3AA7" w:rsidRPr="00D45E67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D45E6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D45E6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D51A0D" w:rsidP="00797C0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кас</w:t>
            </w:r>
            <w:r w:rsidR="008E3AA7" w:rsidRPr="00D45E67">
              <w:rPr>
                <w:rFonts w:ascii="Times New Roman" w:hAnsi="Times New Roman" w:cs="Times New Roman"/>
                <w:sz w:val="20"/>
                <w:szCs w:val="20"/>
              </w:rPr>
              <w:t>совые</w:t>
            </w:r>
            <w:r w:rsidR="008E3AA7" w:rsidRPr="00D45E67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D45E6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D45E6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797C0B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</w:t>
            </w:r>
            <w:r w:rsidR="008E3AA7" w:rsidRPr="00D45E67">
              <w:rPr>
                <w:rFonts w:ascii="Times New Roman" w:hAnsi="Times New Roman" w:cs="Times New Roman"/>
                <w:sz w:val="20"/>
                <w:szCs w:val="20"/>
              </w:rPr>
              <w:t>совые</w:t>
            </w:r>
            <w:r w:rsidR="008E3AA7" w:rsidRPr="00D45E67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5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D45E6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D45E6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797C0B" w:rsidP="00797C0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</w:t>
            </w:r>
            <w:r w:rsidR="008E3AA7" w:rsidRPr="00D45E67">
              <w:rPr>
                <w:rFonts w:ascii="Times New Roman" w:hAnsi="Times New Roman" w:cs="Times New Roman"/>
                <w:sz w:val="20"/>
                <w:szCs w:val="20"/>
              </w:rPr>
              <w:t>совые</w:t>
            </w:r>
            <w:r w:rsidR="008E3AA7" w:rsidRPr="00D45E67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D45E6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D45E6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797C0B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</w:t>
            </w:r>
            <w:r w:rsidR="008E3AA7" w:rsidRPr="00D45E67">
              <w:rPr>
                <w:rFonts w:ascii="Times New Roman" w:hAnsi="Times New Roman" w:cs="Times New Roman"/>
                <w:sz w:val="20"/>
                <w:szCs w:val="20"/>
              </w:rPr>
              <w:t>совые</w:t>
            </w:r>
            <w:r w:rsidR="008E3AA7" w:rsidRPr="00D45E67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A7" w:rsidRPr="00D45E67" w:rsidRDefault="008E3AA7" w:rsidP="00566306">
            <w:pPr>
              <w:jc w:val="center"/>
              <w:rPr>
                <w:sz w:val="20"/>
                <w:szCs w:val="20"/>
              </w:rPr>
            </w:pPr>
          </w:p>
        </w:tc>
      </w:tr>
      <w:tr w:rsidR="00566306" w:rsidRPr="002A20A6" w:rsidTr="00061553">
        <w:trPr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A7" w:rsidRPr="00D45E67" w:rsidRDefault="008E3AA7" w:rsidP="00566306">
            <w:pPr>
              <w:jc w:val="center"/>
              <w:rPr>
                <w:sz w:val="20"/>
                <w:szCs w:val="20"/>
              </w:rPr>
            </w:pPr>
            <w:r w:rsidRPr="00D45E67">
              <w:rPr>
                <w:sz w:val="20"/>
                <w:szCs w:val="20"/>
              </w:rPr>
              <w:t>17</w:t>
            </w:r>
          </w:p>
        </w:tc>
      </w:tr>
      <w:tr w:rsidR="00155EAA" w:rsidRPr="002A20A6" w:rsidTr="00061553">
        <w:trPr>
          <w:tblCellSpacing w:w="5" w:type="nil"/>
        </w:trPr>
        <w:tc>
          <w:tcPr>
            <w:tcW w:w="16586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AA" w:rsidRPr="00D45E67" w:rsidRDefault="00155EAA" w:rsidP="00566306">
            <w:pPr>
              <w:jc w:val="center"/>
              <w:rPr>
                <w:sz w:val="20"/>
                <w:szCs w:val="20"/>
              </w:rPr>
            </w:pPr>
            <w:r w:rsidRPr="00D45E67">
              <w:rPr>
                <w:sz w:val="20"/>
                <w:szCs w:val="20"/>
              </w:rPr>
              <w:t xml:space="preserve">Подпрограмма N 1 "Организация и обеспечение бюджетного процесса в </w:t>
            </w:r>
            <w:proofErr w:type="spellStart"/>
            <w:r w:rsidRPr="00D45E67">
              <w:rPr>
                <w:sz w:val="20"/>
                <w:szCs w:val="20"/>
              </w:rPr>
              <w:t>Пинежском</w:t>
            </w:r>
            <w:proofErr w:type="spellEnd"/>
            <w:r w:rsidRPr="00D45E67">
              <w:rPr>
                <w:sz w:val="20"/>
                <w:szCs w:val="20"/>
              </w:rPr>
              <w:t xml:space="preserve"> муниципальном районе"</w:t>
            </w:r>
          </w:p>
        </w:tc>
      </w:tr>
      <w:tr w:rsidR="00566306" w:rsidRPr="002A20A6" w:rsidTr="00061553">
        <w:trPr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 xml:space="preserve">1.1.  </w:t>
            </w:r>
            <w:r w:rsidR="00104B8E"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Нормативное правовое регулирование в сфере бюджетного законодательства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104B8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финансам Администрации МО «</w:t>
            </w:r>
            <w:proofErr w:type="spellStart"/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5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A7" w:rsidRPr="00D45E67" w:rsidRDefault="008E3AA7" w:rsidP="00566306">
            <w:pPr>
              <w:jc w:val="center"/>
              <w:rPr>
                <w:sz w:val="20"/>
                <w:szCs w:val="20"/>
              </w:rPr>
            </w:pPr>
          </w:p>
        </w:tc>
      </w:tr>
      <w:tr w:rsidR="00566306" w:rsidRPr="002A20A6" w:rsidTr="00061553">
        <w:trPr>
          <w:trHeight w:val="1969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B" w:rsidRPr="00D45E67" w:rsidRDefault="00812B6B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 xml:space="preserve">1.2. </w:t>
            </w:r>
            <w:r w:rsidR="00104B8E"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процесса планирования районного бюджета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7" w:rsidRPr="00D45E67" w:rsidRDefault="00104B8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финансам Администрации МО «</w:t>
            </w:r>
            <w:proofErr w:type="spellStart"/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AA7" w:rsidRPr="00D45E67" w:rsidRDefault="008E3AA7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A7" w:rsidRPr="00D45E67" w:rsidRDefault="008E3AA7" w:rsidP="00566306">
            <w:pPr>
              <w:jc w:val="center"/>
              <w:rPr>
                <w:sz w:val="20"/>
                <w:szCs w:val="20"/>
              </w:rPr>
            </w:pPr>
          </w:p>
        </w:tc>
      </w:tr>
      <w:tr w:rsidR="00566306" w:rsidRPr="002A20A6" w:rsidTr="00061553">
        <w:trPr>
          <w:trHeight w:val="2100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B" w:rsidRPr="00D45E67" w:rsidRDefault="00812B6B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5071" w:rsidRPr="00D45E67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 Организация исполнения районного бюджета и формирования бюджетной отчетности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5071" w:rsidRPr="00D45E67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финансам Администрации МО «</w:t>
            </w:r>
            <w:proofErr w:type="spellStart"/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071" w:rsidRPr="00D45E67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071" w:rsidRPr="00D45E67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071" w:rsidRPr="00D45E67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071" w:rsidRPr="00D45E67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071" w:rsidRPr="00D45E67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071" w:rsidRPr="00D45E67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071" w:rsidRPr="00D45E67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071" w:rsidRPr="00D45E67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071" w:rsidRPr="00D45E67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071" w:rsidRPr="00D45E67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071" w:rsidRPr="00D45E67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071" w:rsidRPr="00D45E67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071" w:rsidRPr="00D45E67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071" w:rsidRPr="00D45E67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071" w:rsidRPr="00D45E67" w:rsidRDefault="00855071" w:rsidP="00566306">
            <w:pPr>
              <w:jc w:val="center"/>
              <w:rPr>
                <w:sz w:val="20"/>
                <w:szCs w:val="20"/>
              </w:rPr>
            </w:pPr>
          </w:p>
        </w:tc>
      </w:tr>
      <w:tr w:rsidR="00566306" w:rsidRPr="002A20A6" w:rsidTr="00061553">
        <w:trPr>
          <w:trHeight w:val="3282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B" w:rsidRPr="00D45E67" w:rsidRDefault="00812B6B" w:rsidP="00A751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071" w:rsidRPr="00D45E67" w:rsidRDefault="00855071" w:rsidP="00A7517E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 xml:space="preserve">2.1. </w:t>
            </w:r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наличия и доступности информации о формировании и исполнении районного бюджета и качества управления финансами</w:t>
            </w:r>
          </w:p>
          <w:p w:rsidR="00812B6B" w:rsidRPr="00D45E67" w:rsidRDefault="00812B6B" w:rsidP="00A7517E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12B6B" w:rsidRPr="00D45E67" w:rsidRDefault="00812B6B" w:rsidP="00A751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5071" w:rsidRPr="00D45E67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финансам Администрации МО «</w:t>
            </w:r>
            <w:proofErr w:type="spellStart"/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071" w:rsidRPr="00D45E67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071" w:rsidRPr="00D45E67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071" w:rsidRPr="00D45E67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071" w:rsidRPr="00D45E67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071" w:rsidRPr="00D45E67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071" w:rsidRPr="00D45E67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071" w:rsidRPr="00D45E67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071" w:rsidRPr="00D45E67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071" w:rsidRPr="00D45E67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5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071" w:rsidRPr="00D45E67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071" w:rsidRPr="00D45E67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071" w:rsidRPr="00D45E67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071" w:rsidRPr="00D45E67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071" w:rsidRPr="00D45E67" w:rsidRDefault="0085507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071" w:rsidRPr="00D45E67" w:rsidRDefault="00855071" w:rsidP="00566306">
            <w:pPr>
              <w:jc w:val="center"/>
              <w:rPr>
                <w:sz w:val="20"/>
                <w:szCs w:val="20"/>
              </w:rPr>
            </w:pPr>
          </w:p>
          <w:p w:rsidR="00812B6B" w:rsidRPr="00D45E67" w:rsidRDefault="00812B6B" w:rsidP="00566306">
            <w:pPr>
              <w:jc w:val="center"/>
              <w:rPr>
                <w:sz w:val="20"/>
                <w:szCs w:val="20"/>
              </w:rPr>
            </w:pPr>
          </w:p>
          <w:p w:rsidR="00812B6B" w:rsidRPr="00D45E67" w:rsidRDefault="00812B6B" w:rsidP="00566306">
            <w:pPr>
              <w:jc w:val="center"/>
              <w:rPr>
                <w:sz w:val="20"/>
                <w:szCs w:val="20"/>
              </w:rPr>
            </w:pPr>
          </w:p>
          <w:p w:rsidR="00812B6B" w:rsidRPr="00D45E67" w:rsidRDefault="00812B6B" w:rsidP="00566306">
            <w:pPr>
              <w:jc w:val="center"/>
              <w:rPr>
                <w:sz w:val="20"/>
                <w:szCs w:val="20"/>
              </w:rPr>
            </w:pPr>
          </w:p>
          <w:p w:rsidR="00812B6B" w:rsidRPr="00D45E67" w:rsidRDefault="00812B6B" w:rsidP="00566306">
            <w:pPr>
              <w:jc w:val="center"/>
              <w:rPr>
                <w:sz w:val="20"/>
                <w:szCs w:val="20"/>
              </w:rPr>
            </w:pPr>
          </w:p>
          <w:p w:rsidR="00812B6B" w:rsidRPr="00D45E67" w:rsidRDefault="00812B6B" w:rsidP="00566306">
            <w:pPr>
              <w:jc w:val="center"/>
              <w:rPr>
                <w:sz w:val="20"/>
                <w:szCs w:val="20"/>
              </w:rPr>
            </w:pPr>
          </w:p>
          <w:p w:rsidR="00812B6B" w:rsidRPr="00D45E67" w:rsidRDefault="00812B6B" w:rsidP="00566306">
            <w:pPr>
              <w:jc w:val="center"/>
              <w:rPr>
                <w:sz w:val="20"/>
                <w:szCs w:val="20"/>
              </w:rPr>
            </w:pPr>
          </w:p>
          <w:p w:rsidR="00812B6B" w:rsidRPr="00D45E67" w:rsidRDefault="00812B6B" w:rsidP="00566306">
            <w:pPr>
              <w:jc w:val="center"/>
              <w:rPr>
                <w:sz w:val="20"/>
                <w:szCs w:val="20"/>
              </w:rPr>
            </w:pPr>
          </w:p>
          <w:p w:rsidR="00812B6B" w:rsidRPr="00D45E67" w:rsidRDefault="00812B6B" w:rsidP="00566306">
            <w:pPr>
              <w:jc w:val="center"/>
              <w:rPr>
                <w:sz w:val="20"/>
                <w:szCs w:val="20"/>
              </w:rPr>
            </w:pPr>
          </w:p>
          <w:p w:rsidR="00812B6B" w:rsidRPr="00D45E67" w:rsidRDefault="00812B6B" w:rsidP="00566306">
            <w:pPr>
              <w:jc w:val="center"/>
              <w:rPr>
                <w:sz w:val="20"/>
                <w:szCs w:val="20"/>
              </w:rPr>
            </w:pPr>
          </w:p>
          <w:p w:rsidR="00812B6B" w:rsidRPr="00D45E67" w:rsidRDefault="00812B6B" w:rsidP="00566306">
            <w:pPr>
              <w:jc w:val="center"/>
              <w:rPr>
                <w:sz w:val="20"/>
                <w:szCs w:val="20"/>
              </w:rPr>
            </w:pPr>
          </w:p>
        </w:tc>
      </w:tr>
      <w:tr w:rsidR="00A7517E" w:rsidRPr="00A7772A" w:rsidTr="00061553">
        <w:trPr>
          <w:trHeight w:val="3394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3.1. Обеспечение деятельности комитета по финансам как ответственного исполнителя муниципальной программы 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финансам Администрации МО «</w:t>
            </w:r>
            <w:proofErr w:type="spellStart"/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E" w:rsidRPr="00D45E67" w:rsidRDefault="00A7517E" w:rsidP="001A7FA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1A7FA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1A7FA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1A7FA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C3438E" w:rsidP="00A970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11475,9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E" w:rsidRPr="00D45E67" w:rsidRDefault="00A7517E" w:rsidP="001A7FA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1A7FA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1A7FA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1A7FA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C3438E" w:rsidP="006307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11471,</w:t>
            </w:r>
            <w:r w:rsidR="006307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4D0DF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99,96%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C3438E" w:rsidP="00A970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11475,9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C3438E" w:rsidP="006307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11471,</w:t>
            </w:r>
            <w:r w:rsidR="006307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A7517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517E" w:rsidRPr="00D45E67" w:rsidRDefault="00C3438E" w:rsidP="006307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11471,</w:t>
            </w:r>
            <w:r w:rsidR="006307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17E" w:rsidRPr="00D45E67" w:rsidRDefault="00A7517E" w:rsidP="00566306">
            <w:pPr>
              <w:jc w:val="center"/>
              <w:rPr>
                <w:sz w:val="20"/>
                <w:szCs w:val="20"/>
              </w:rPr>
            </w:pPr>
          </w:p>
          <w:p w:rsidR="00A7517E" w:rsidRPr="00D45E67" w:rsidRDefault="00A7517E" w:rsidP="00566306">
            <w:pPr>
              <w:jc w:val="center"/>
              <w:rPr>
                <w:sz w:val="20"/>
                <w:szCs w:val="20"/>
              </w:rPr>
            </w:pPr>
          </w:p>
          <w:p w:rsidR="00A7517E" w:rsidRPr="00D45E67" w:rsidRDefault="00A7517E" w:rsidP="00566306">
            <w:pPr>
              <w:jc w:val="center"/>
              <w:rPr>
                <w:sz w:val="20"/>
                <w:szCs w:val="20"/>
              </w:rPr>
            </w:pPr>
          </w:p>
          <w:p w:rsidR="00A7517E" w:rsidRPr="00D45E67" w:rsidRDefault="00A7517E" w:rsidP="0056630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45E67">
              <w:rPr>
                <w:sz w:val="20"/>
                <w:szCs w:val="20"/>
              </w:rPr>
              <w:t>Эконо</w:t>
            </w:r>
            <w:r w:rsidR="00061553">
              <w:rPr>
                <w:sz w:val="20"/>
                <w:szCs w:val="20"/>
              </w:rPr>
              <w:t>-</w:t>
            </w:r>
            <w:r w:rsidRPr="00D45E67">
              <w:rPr>
                <w:sz w:val="20"/>
                <w:szCs w:val="20"/>
              </w:rPr>
              <w:t>мия</w:t>
            </w:r>
            <w:proofErr w:type="spellEnd"/>
            <w:proofErr w:type="gramEnd"/>
            <w:r w:rsidRPr="00D45E67">
              <w:rPr>
                <w:sz w:val="20"/>
                <w:szCs w:val="20"/>
              </w:rPr>
              <w:t xml:space="preserve">:                             </w:t>
            </w:r>
          </w:p>
          <w:p w:rsidR="00A7517E" w:rsidRPr="00D45E67" w:rsidRDefault="00A7517E" w:rsidP="00566306">
            <w:pPr>
              <w:jc w:val="center"/>
              <w:rPr>
                <w:sz w:val="20"/>
                <w:szCs w:val="20"/>
              </w:rPr>
            </w:pPr>
            <w:r w:rsidRPr="00D45E67">
              <w:rPr>
                <w:sz w:val="20"/>
                <w:szCs w:val="20"/>
              </w:rPr>
              <w:t>по закупке товаров, работ и услуг для обеспечения муниципальных нужд</w:t>
            </w:r>
          </w:p>
          <w:p w:rsidR="00A7517E" w:rsidRPr="00D45E67" w:rsidRDefault="00A7517E" w:rsidP="00566306">
            <w:pPr>
              <w:jc w:val="center"/>
              <w:rPr>
                <w:sz w:val="20"/>
                <w:szCs w:val="20"/>
              </w:rPr>
            </w:pPr>
          </w:p>
          <w:p w:rsidR="00A7517E" w:rsidRPr="00D45E67" w:rsidRDefault="00A7517E" w:rsidP="00566306">
            <w:pPr>
              <w:jc w:val="center"/>
              <w:rPr>
                <w:sz w:val="20"/>
                <w:szCs w:val="20"/>
              </w:rPr>
            </w:pPr>
          </w:p>
          <w:p w:rsidR="00A7517E" w:rsidRPr="00D45E67" w:rsidRDefault="00A7517E" w:rsidP="00566306">
            <w:pPr>
              <w:jc w:val="center"/>
              <w:rPr>
                <w:sz w:val="20"/>
                <w:szCs w:val="20"/>
              </w:rPr>
            </w:pPr>
          </w:p>
        </w:tc>
      </w:tr>
      <w:tr w:rsidR="00217E4D" w:rsidRPr="002A20A6" w:rsidTr="00061553">
        <w:trPr>
          <w:trHeight w:val="433"/>
          <w:tblCellSpacing w:w="5" w:type="nil"/>
        </w:trPr>
        <w:tc>
          <w:tcPr>
            <w:tcW w:w="1658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4D" w:rsidRPr="00D45E67" w:rsidRDefault="00217E4D" w:rsidP="00566306">
            <w:pPr>
              <w:jc w:val="center"/>
              <w:rPr>
                <w:sz w:val="20"/>
                <w:szCs w:val="20"/>
              </w:rPr>
            </w:pPr>
            <w:r w:rsidRPr="00D45E67">
              <w:rPr>
                <w:sz w:val="20"/>
                <w:szCs w:val="20"/>
              </w:rPr>
              <w:t xml:space="preserve">Подпрограмма N 2 "Поддержание устойчивого исполнения бюджетов муниципальных образований поселений </w:t>
            </w:r>
            <w:proofErr w:type="spellStart"/>
            <w:r w:rsidRPr="00D45E67">
              <w:rPr>
                <w:sz w:val="20"/>
                <w:szCs w:val="20"/>
              </w:rPr>
              <w:t>Пинежского</w:t>
            </w:r>
            <w:proofErr w:type="spellEnd"/>
            <w:r w:rsidRPr="00D45E67">
              <w:rPr>
                <w:sz w:val="20"/>
                <w:szCs w:val="20"/>
              </w:rPr>
              <w:t xml:space="preserve"> муниципального района»</w:t>
            </w:r>
          </w:p>
        </w:tc>
      </w:tr>
      <w:tr w:rsidR="00566306" w:rsidRPr="002A20A6" w:rsidTr="00061553">
        <w:trPr>
          <w:trHeight w:val="2100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4D" w:rsidRPr="00D45E67" w:rsidRDefault="00217E4D" w:rsidP="00812B6B">
            <w:pPr>
              <w:pStyle w:val="ConsPlusCell"/>
              <w:numPr>
                <w:ilvl w:val="1"/>
                <w:numId w:val="5"/>
              </w:numPr>
              <w:ind w:left="-75" w:firstLine="7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Подготовка предложений по совершенствованию методик распределения межбюджетных трансфертов, предоставляемых муниципальным образованиям поселений </w:t>
            </w:r>
            <w:proofErr w:type="spellStart"/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Пинежского</w:t>
            </w:r>
            <w:proofErr w:type="spellEnd"/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812B6B" w:rsidRPr="00D45E67" w:rsidRDefault="00812B6B" w:rsidP="00812B6B">
            <w:pPr>
              <w:pStyle w:val="ConsPlusCell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17E4D" w:rsidRPr="00D45E67" w:rsidRDefault="00217E4D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финансам Администрации МО «</w:t>
            </w:r>
            <w:proofErr w:type="spellStart"/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E4D" w:rsidRPr="00D45E67" w:rsidRDefault="00217E4D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E4D" w:rsidRPr="00D45E67" w:rsidRDefault="00217E4D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E4D" w:rsidRPr="00D45E67" w:rsidRDefault="00217E4D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E4D" w:rsidRPr="00D45E67" w:rsidRDefault="00217E4D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E4D" w:rsidRPr="00D45E67" w:rsidRDefault="00217E4D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E4D" w:rsidRPr="00D45E67" w:rsidRDefault="00217E4D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E4D" w:rsidRPr="00D45E67" w:rsidRDefault="00217E4D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E4D" w:rsidRPr="00D45E67" w:rsidRDefault="00217E4D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E4D" w:rsidRPr="00D45E67" w:rsidRDefault="00217E4D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E4D" w:rsidRPr="00D45E67" w:rsidRDefault="00217E4D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E4D" w:rsidRPr="00D45E67" w:rsidRDefault="00217E4D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E4D" w:rsidRPr="00D45E67" w:rsidRDefault="00217E4D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E4D" w:rsidRPr="00D45E67" w:rsidRDefault="00217E4D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E4D" w:rsidRPr="00D45E67" w:rsidRDefault="00217E4D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E4D" w:rsidRPr="00D45E67" w:rsidRDefault="00217E4D" w:rsidP="00566306">
            <w:pPr>
              <w:jc w:val="center"/>
              <w:rPr>
                <w:sz w:val="20"/>
                <w:szCs w:val="20"/>
              </w:rPr>
            </w:pPr>
          </w:p>
        </w:tc>
      </w:tr>
      <w:tr w:rsidR="00566306" w:rsidRPr="002A20A6" w:rsidTr="00061553">
        <w:trPr>
          <w:trHeight w:val="418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1.2. Осуществление расчетов (определение) объемов межбюджетных трансфертов, предоставляемых бюджетам муниципальных образований поселений </w:t>
            </w:r>
            <w:proofErr w:type="spellStart"/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Пинежского</w:t>
            </w:r>
            <w:proofErr w:type="spellEnd"/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финансам Администрации МО «</w:t>
            </w:r>
            <w:proofErr w:type="spellStart"/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41" w:rsidRPr="00D45E67" w:rsidRDefault="00907341" w:rsidP="00566306">
            <w:pPr>
              <w:jc w:val="center"/>
              <w:rPr>
                <w:sz w:val="20"/>
                <w:szCs w:val="20"/>
              </w:rPr>
            </w:pPr>
          </w:p>
        </w:tc>
      </w:tr>
      <w:tr w:rsidR="00566306" w:rsidRPr="002A20A6" w:rsidTr="00061553">
        <w:trPr>
          <w:trHeight w:val="2690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B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1.3.</w:t>
            </w:r>
          </w:p>
          <w:p w:rsidR="00907341" w:rsidRPr="00D45E67" w:rsidRDefault="00907341" w:rsidP="0039400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Согласование с органами местного самоуправления поселений, имеющими право на получение дотаций из областного и районного </w:t>
            </w:r>
            <w:r w:rsidR="0039400D"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финансам Администрации МО «</w:t>
            </w:r>
            <w:proofErr w:type="spellStart"/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341" w:rsidRPr="00D45E67" w:rsidRDefault="00907341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306" w:rsidRPr="002A20A6" w:rsidTr="00061553">
        <w:trPr>
          <w:trHeight w:val="3283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 Перечисление сумм межбюджетных трансфертов в целях </w:t>
            </w:r>
            <w:proofErr w:type="gramStart"/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поддержания устойчивого исполнения бюджетов муниципальных образований поселений</w:t>
            </w:r>
            <w:proofErr w:type="gramEnd"/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Пинежского</w:t>
            </w:r>
            <w:proofErr w:type="spellEnd"/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                       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финансам Администрации МО «</w:t>
            </w:r>
            <w:proofErr w:type="spellStart"/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 w:rsidRPr="00D45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C3438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101731,9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C3438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101731,9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A7517E" w:rsidP="005D68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C3438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2809,6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C3438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2809,6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C3438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C3438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5425,0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C3438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93497,3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C3438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93497,3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E6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23102A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102A" w:rsidRPr="00D45E67" w:rsidRDefault="00C3438E" w:rsidP="0056630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101731,9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66C" w:rsidRPr="00D45E67" w:rsidRDefault="00DB466C" w:rsidP="00566306">
            <w:pPr>
              <w:jc w:val="center"/>
              <w:rPr>
                <w:sz w:val="20"/>
                <w:szCs w:val="20"/>
              </w:rPr>
            </w:pPr>
          </w:p>
          <w:p w:rsidR="00DB466C" w:rsidRPr="00D45E67" w:rsidRDefault="00DB466C" w:rsidP="00566306">
            <w:pPr>
              <w:jc w:val="center"/>
              <w:rPr>
                <w:sz w:val="20"/>
                <w:szCs w:val="20"/>
              </w:rPr>
            </w:pPr>
          </w:p>
          <w:p w:rsidR="00DB466C" w:rsidRPr="00D45E67" w:rsidRDefault="00DB466C" w:rsidP="00566306">
            <w:pPr>
              <w:jc w:val="center"/>
              <w:rPr>
                <w:sz w:val="20"/>
                <w:szCs w:val="20"/>
              </w:rPr>
            </w:pPr>
          </w:p>
          <w:p w:rsidR="0023102A" w:rsidRPr="00D45E67" w:rsidRDefault="00994E34" w:rsidP="00A7517E">
            <w:pPr>
              <w:jc w:val="center"/>
              <w:rPr>
                <w:sz w:val="20"/>
                <w:szCs w:val="20"/>
              </w:rPr>
            </w:pPr>
            <w:r w:rsidRPr="00D45E67">
              <w:rPr>
                <w:sz w:val="20"/>
                <w:szCs w:val="20"/>
              </w:rPr>
              <w:t xml:space="preserve"> </w:t>
            </w:r>
          </w:p>
        </w:tc>
      </w:tr>
      <w:tr w:rsidR="00F92E83" w:rsidTr="0006155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7"/>
        </w:trPr>
        <w:tc>
          <w:tcPr>
            <w:tcW w:w="2127" w:type="dxa"/>
          </w:tcPr>
          <w:p w:rsidR="00F92E83" w:rsidRPr="00D45E67" w:rsidRDefault="00F92E83" w:rsidP="005663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E67">
              <w:rPr>
                <w:sz w:val="20"/>
                <w:szCs w:val="20"/>
              </w:rPr>
              <w:t xml:space="preserve">      </w:t>
            </w:r>
          </w:p>
          <w:p w:rsidR="00F92E83" w:rsidRPr="00D45E67" w:rsidRDefault="00F92E83" w:rsidP="005663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E67">
              <w:rPr>
                <w:sz w:val="20"/>
                <w:szCs w:val="20"/>
              </w:rPr>
              <w:t xml:space="preserve">       Итого:</w:t>
            </w:r>
          </w:p>
        </w:tc>
        <w:tc>
          <w:tcPr>
            <w:tcW w:w="1415" w:type="dxa"/>
          </w:tcPr>
          <w:p w:rsidR="00F92E83" w:rsidRPr="00D45E67" w:rsidRDefault="00F92E83" w:rsidP="00566306">
            <w:pPr>
              <w:widowControl w:val="0"/>
              <w:autoSpaceDE w:val="0"/>
              <w:autoSpaceDN w:val="0"/>
              <w:adjustRightInd w:val="0"/>
              <w:ind w:left="426"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C3438E" w:rsidRDefault="00C3438E" w:rsidP="00C343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438E" w:rsidRPr="00D45E67" w:rsidRDefault="00C3438E" w:rsidP="00C343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113207,8</w:t>
            </w:r>
          </w:p>
        </w:tc>
        <w:tc>
          <w:tcPr>
            <w:tcW w:w="1134" w:type="dxa"/>
            <w:gridSpan w:val="2"/>
          </w:tcPr>
          <w:p w:rsidR="00E27FBE" w:rsidRPr="00D45E67" w:rsidRDefault="00E27FBE" w:rsidP="00E27F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92E83" w:rsidRPr="00D45E67" w:rsidRDefault="00C3438E" w:rsidP="006307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113203,</w:t>
            </w:r>
            <w:r w:rsidR="00630717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5D68AC" w:rsidRPr="00D45E67" w:rsidRDefault="005D68AC" w:rsidP="005D68AC">
            <w:pPr>
              <w:widowControl w:val="0"/>
              <w:autoSpaceDE w:val="0"/>
              <w:autoSpaceDN w:val="0"/>
              <w:adjustRightInd w:val="0"/>
              <w:ind w:left="-82"/>
              <w:rPr>
                <w:sz w:val="20"/>
                <w:szCs w:val="20"/>
              </w:rPr>
            </w:pPr>
            <w:r w:rsidRPr="00D45E67">
              <w:rPr>
                <w:sz w:val="20"/>
                <w:szCs w:val="20"/>
              </w:rPr>
              <w:t xml:space="preserve">  </w:t>
            </w:r>
          </w:p>
          <w:p w:rsidR="00F92E83" w:rsidRPr="00D45E67" w:rsidRDefault="005D68AC" w:rsidP="00D45E67">
            <w:pPr>
              <w:widowControl w:val="0"/>
              <w:autoSpaceDE w:val="0"/>
              <w:autoSpaceDN w:val="0"/>
              <w:adjustRightInd w:val="0"/>
              <w:ind w:left="-82"/>
              <w:rPr>
                <w:sz w:val="20"/>
                <w:szCs w:val="20"/>
              </w:rPr>
            </w:pPr>
            <w:r w:rsidRPr="00D45E67">
              <w:rPr>
                <w:sz w:val="20"/>
                <w:szCs w:val="20"/>
              </w:rPr>
              <w:t xml:space="preserve">  </w:t>
            </w:r>
            <w:r w:rsidR="00D45E67" w:rsidRPr="00D45E67">
              <w:rPr>
                <w:sz w:val="20"/>
                <w:szCs w:val="20"/>
              </w:rPr>
              <w:t>99,99</w:t>
            </w:r>
            <w:r w:rsidR="000A6CFB" w:rsidRPr="00D45E67">
              <w:rPr>
                <w:sz w:val="20"/>
                <w:szCs w:val="20"/>
              </w:rPr>
              <w:t>%</w:t>
            </w:r>
          </w:p>
        </w:tc>
        <w:tc>
          <w:tcPr>
            <w:tcW w:w="994" w:type="dxa"/>
          </w:tcPr>
          <w:p w:rsidR="00F92E83" w:rsidRPr="00D45E67" w:rsidRDefault="00F92E83" w:rsidP="00D1316E">
            <w:pPr>
              <w:widowControl w:val="0"/>
              <w:tabs>
                <w:tab w:val="left" w:pos="0"/>
                <w:tab w:val="left" w:pos="15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92E83" w:rsidRPr="00D45E67" w:rsidRDefault="00630717" w:rsidP="00D45E67">
            <w:pPr>
              <w:widowControl w:val="0"/>
              <w:tabs>
                <w:tab w:val="left" w:pos="0"/>
                <w:tab w:val="left" w:pos="15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2809,6</w:t>
            </w:r>
          </w:p>
        </w:tc>
        <w:tc>
          <w:tcPr>
            <w:tcW w:w="849" w:type="dxa"/>
          </w:tcPr>
          <w:p w:rsidR="00F92E83" w:rsidRPr="00D45E67" w:rsidRDefault="00F92E83" w:rsidP="004D0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92E83" w:rsidRPr="00D45E67" w:rsidRDefault="00630717" w:rsidP="007D7F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2809,6</w:t>
            </w:r>
          </w:p>
        </w:tc>
        <w:tc>
          <w:tcPr>
            <w:tcW w:w="993" w:type="dxa"/>
            <w:gridSpan w:val="3"/>
          </w:tcPr>
          <w:p w:rsidR="00F92E83" w:rsidRPr="00D45E67" w:rsidRDefault="00F92E83" w:rsidP="00FF62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E83" w:rsidRPr="00D45E67" w:rsidRDefault="00630717" w:rsidP="00FF62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5425,0</w:t>
            </w:r>
          </w:p>
        </w:tc>
        <w:tc>
          <w:tcPr>
            <w:tcW w:w="992" w:type="dxa"/>
            <w:gridSpan w:val="2"/>
          </w:tcPr>
          <w:p w:rsidR="00F92E83" w:rsidRPr="00D45E67" w:rsidRDefault="00F92E83" w:rsidP="00FF62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2E83" w:rsidRPr="00D45E67" w:rsidRDefault="00630717" w:rsidP="00F92E8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5425,0</w:t>
            </w:r>
          </w:p>
        </w:tc>
        <w:tc>
          <w:tcPr>
            <w:tcW w:w="992" w:type="dxa"/>
            <w:gridSpan w:val="2"/>
          </w:tcPr>
          <w:p w:rsidR="00E27FBE" w:rsidRPr="00D45E67" w:rsidRDefault="00E27FBE" w:rsidP="00E27FBE">
            <w:pPr>
              <w:widowControl w:val="0"/>
              <w:autoSpaceDE w:val="0"/>
              <w:autoSpaceDN w:val="0"/>
              <w:adjustRightInd w:val="0"/>
              <w:ind w:left="-91"/>
              <w:jc w:val="both"/>
              <w:rPr>
                <w:sz w:val="20"/>
                <w:szCs w:val="20"/>
              </w:rPr>
            </w:pPr>
          </w:p>
          <w:p w:rsidR="00F92E83" w:rsidRPr="00D45E67" w:rsidRDefault="00E02849" w:rsidP="00630717">
            <w:pPr>
              <w:widowControl w:val="0"/>
              <w:autoSpaceDE w:val="0"/>
              <w:autoSpaceDN w:val="0"/>
              <w:adjustRightInd w:val="0"/>
              <w:ind w:left="-91"/>
              <w:jc w:val="both"/>
              <w:rPr>
                <w:sz w:val="20"/>
                <w:szCs w:val="20"/>
              </w:rPr>
            </w:pPr>
            <w:r w:rsidRPr="00D45E67">
              <w:rPr>
                <w:sz w:val="20"/>
                <w:szCs w:val="20"/>
              </w:rPr>
              <w:t xml:space="preserve"> </w:t>
            </w:r>
            <w:r w:rsidR="00630717">
              <w:rPr>
                <w:sz w:val="20"/>
                <w:szCs w:val="20"/>
              </w:rPr>
              <w:t>104973,2</w:t>
            </w:r>
          </w:p>
        </w:tc>
        <w:tc>
          <w:tcPr>
            <w:tcW w:w="992" w:type="dxa"/>
            <w:gridSpan w:val="2"/>
          </w:tcPr>
          <w:p w:rsidR="0000278C" w:rsidRPr="00D45E67" w:rsidRDefault="0000278C" w:rsidP="0000278C">
            <w:pPr>
              <w:widowControl w:val="0"/>
              <w:autoSpaceDE w:val="0"/>
              <w:autoSpaceDN w:val="0"/>
              <w:adjustRightInd w:val="0"/>
              <w:ind w:left="-91"/>
              <w:jc w:val="both"/>
              <w:rPr>
                <w:sz w:val="20"/>
                <w:szCs w:val="20"/>
              </w:rPr>
            </w:pPr>
          </w:p>
          <w:p w:rsidR="00F92E83" w:rsidRPr="00D45E67" w:rsidRDefault="0000278C" w:rsidP="00630717">
            <w:pPr>
              <w:widowControl w:val="0"/>
              <w:autoSpaceDE w:val="0"/>
              <w:autoSpaceDN w:val="0"/>
              <w:adjustRightInd w:val="0"/>
              <w:ind w:left="-91"/>
              <w:jc w:val="both"/>
              <w:rPr>
                <w:sz w:val="20"/>
                <w:szCs w:val="20"/>
              </w:rPr>
            </w:pPr>
            <w:r w:rsidRPr="00D45E67">
              <w:rPr>
                <w:sz w:val="20"/>
                <w:szCs w:val="20"/>
              </w:rPr>
              <w:t xml:space="preserve"> </w:t>
            </w:r>
            <w:r w:rsidR="005D61EE" w:rsidRPr="00D45E67">
              <w:rPr>
                <w:sz w:val="20"/>
                <w:szCs w:val="20"/>
              </w:rPr>
              <w:t xml:space="preserve"> </w:t>
            </w:r>
            <w:r w:rsidR="00630717">
              <w:rPr>
                <w:sz w:val="20"/>
                <w:szCs w:val="20"/>
              </w:rPr>
              <w:t>104968,8</w:t>
            </w:r>
          </w:p>
        </w:tc>
        <w:tc>
          <w:tcPr>
            <w:tcW w:w="284" w:type="dxa"/>
          </w:tcPr>
          <w:p w:rsidR="00F92E83" w:rsidRPr="00D45E67" w:rsidRDefault="00F92E83" w:rsidP="00566306">
            <w:pPr>
              <w:widowControl w:val="0"/>
              <w:autoSpaceDE w:val="0"/>
              <w:autoSpaceDN w:val="0"/>
              <w:adjustRightInd w:val="0"/>
              <w:ind w:left="426"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F92E83" w:rsidRPr="00D45E67" w:rsidRDefault="00F92E83" w:rsidP="00566306">
            <w:pPr>
              <w:widowControl w:val="0"/>
              <w:autoSpaceDE w:val="0"/>
              <w:autoSpaceDN w:val="0"/>
              <w:adjustRightInd w:val="0"/>
              <w:ind w:left="426"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92E83" w:rsidRPr="00D45E67" w:rsidRDefault="00F92E83" w:rsidP="00566306">
            <w:pPr>
              <w:widowControl w:val="0"/>
              <w:autoSpaceDE w:val="0"/>
              <w:autoSpaceDN w:val="0"/>
              <w:adjustRightInd w:val="0"/>
              <w:ind w:left="426"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92E83" w:rsidRPr="00D45E67" w:rsidRDefault="00F92E83" w:rsidP="00566306">
            <w:pPr>
              <w:widowControl w:val="0"/>
              <w:autoSpaceDE w:val="0"/>
              <w:autoSpaceDN w:val="0"/>
              <w:adjustRightInd w:val="0"/>
              <w:ind w:left="426"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00278C" w:rsidRPr="00D45E67" w:rsidRDefault="0000278C" w:rsidP="0000278C">
            <w:pPr>
              <w:widowControl w:val="0"/>
              <w:autoSpaceDE w:val="0"/>
              <w:autoSpaceDN w:val="0"/>
              <w:adjustRightInd w:val="0"/>
              <w:ind w:left="-56"/>
              <w:jc w:val="both"/>
              <w:rPr>
                <w:sz w:val="20"/>
                <w:szCs w:val="20"/>
              </w:rPr>
            </w:pPr>
          </w:p>
          <w:p w:rsidR="00F92E83" w:rsidRPr="00D45E67" w:rsidRDefault="00E02849" w:rsidP="00630717">
            <w:pPr>
              <w:widowControl w:val="0"/>
              <w:autoSpaceDE w:val="0"/>
              <w:autoSpaceDN w:val="0"/>
              <w:adjustRightInd w:val="0"/>
              <w:ind w:left="-56"/>
              <w:jc w:val="both"/>
              <w:rPr>
                <w:sz w:val="20"/>
                <w:szCs w:val="20"/>
              </w:rPr>
            </w:pPr>
            <w:r w:rsidRPr="00D45E67">
              <w:rPr>
                <w:sz w:val="20"/>
                <w:szCs w:val="20"/>
              </w:rPr>
              <w:t xml:space="preserve"> </w:t>
            </w:r>
            <w:r w:rsidR="00C3438E">
              <w:rPr>
                <w:sz w:val="20"/>
                <w:szCs w:val="20"/>
              </w:rPr>
              <w:t>113203,</w:t>
            </w:r>
            <w:r w:rsidR="00630717">
              <w:rPr>
                <w:sz w:val="20"/>
                <w:szCs w:val="20"/>
              </w:rPr>
              <w:t>4</w:t>
            </w:r>
          </w:p>
        </w:tc>
        <w:tc>
          <w:tcPr>
            <w:tcW w:w="999" w:type="dxa"/>
          </w:tcPr>
          <w:p w:rsidR="00F92E83" w:rsidRPr="00D45E67" w:rsidRDefault="00F92E83" w:rsidP="00566306">
            <w:pPr>
              <w:widowControl w:val="0"/>
              <w:autoSpaceDE w:val="0"/>
              <w:autoSpaceDN w:val="0"/>
              <w:adjustRightInd w:val="0"/>
              <w:ind w:left="426" w:firstLine="540"/>
              <w:jc w:val="both"/>
              <w:rPr>
                <w:sz w:val="20"/>
                <w:szCs w:val="20"/>
              </w:rPr>
            </w:pPr>
          </w:p>
        </w:tc>
      </w:tr>
    </w:tbl>
    <w:p w:rsidR="00F4421D" w:rsidRPr="00797C0B" w:rsidRDefault="00F4421D" w:rsidP="00797C0B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  <w:sectPr w:rsidR="00F4421D" w:rsidRPr="00797C0B" w:rsidSect="00A7517E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  <w:bookmarkStart w:id="0" w:name="Par968"/>
      <w:bookmarkEnd w:id="0"/>
    </w:p>
    <w:p w:rsidR="004941D1" w:rsidRDefault="004941D1" w:rsidP="004941D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4B206C" w:rsidRPr="007805B3" w:rsidRDefault="004B206C" w:rsidP="00F4421D">
      <w:pPr>
        <w:widowControl w:val="0"/>
        <w:autoSpaceDE w:val="0"/>
        <w:autoSpaceDN w:val="0"/>
        <w:adjustRightInd w:val="0"/>
        <w:ind w:firstLine="540"/>
        <w:jc w:val="center"/>
      </w:pPr>
      <w:r w:rsidRPr="007805B3">
        <w:t>ОТЧЕТ</w:t>
      </w:r>
    </w:p>
    <w:p w:rsidR="004B206C" w:rsidRPr="007805B3" w:rsidRDefault="004B206C" w:rsidP="004B20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5B3">
        <w:rPr>
          <w:rFonts w:ascii="Times New Roman" w:hAnsi="Times New Roman" w:cs="Times New Roman"/>
          <w:sz w:val="24"/>
          <w:szCs w:val="24"/>
        </w:rPr>
        <w:t>об исполнении целевых показателей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5B3">
        <w:rPr>
          <w:rFonts w:ascii="Times New Roman" w:hAnsi="Times New Roman" w:cs="Times New Roman"/>
          <w:sz w:val="24"/>
          <w:szCs w:val="24"/>
        </w:rPr>
        <w:t>программы</w:t>
      </w:r>
    </w:p>
    <w:p w:rsidR="0023102A" w:rsidRDefault="0023102A" w:rsidP="0023102A">
      <w:pPr>
        <w:jc w:val="center"/>
        <w:rPr>
          <w:sz w:val="28"/>
          <w:szCs w:val="28"/>
          <w:u w:val="single"/>
        </w:rPr>
      </w:pPr>
      <w:r w:rsidRPr="00FC69D1">
        <w:rPr>
          <w:sz w:val="24"/>
          <w:szCs w:val="24"/>
          <w:u w:val="single"/>
        </w:rPr>
        <w:t>«</w:t>
      </w:r>
      <w:r w:rsidRPr="00FC69D1">
        <w:rPr>
          <w:sz w:val="28"/>
          <w:szCs w:val="28"/>
          <w:u w:val="single"/>
        </w:rPr>
        <w:t xml:space="preserve"> Управление муниципальными финансами</w:t>
      </w:r>
    </w:p>
    <w:p w:rsidR="0023102A" w:rsidRPr="00FC69D1" w:rsidRDefault="0023102A" w:rsidP="0023102A">
      <w:pPr>
        <w:jc w:val="center"/>
        <w:rPr>
          <w:sz w:val="28"/>
          <w:szCs w:val="28"/>
          <w:u w:val="single"/>
        </w:rPr>
      </w:pPr>
      <w:r w:rsidRPr="00FC69D1">
        <w:rPr>
          <w:sz w:val="28"/>
          <w:szCs w:val="28"/>
          <w:u w:val="single"/>
        </w:rPr>
        <w:t xml:space="preserve"> </w:t>
      </w:r>
      <w:proofErr w:type="spellStart"/>
      <w:r w:rsidRPr="00FC69D1">
        <w:rPr>
          <w:sz w:val="28"/>
          <w:szCs w:val="28"/>
          <w:u w:val="single"/>
        </w:rPr>
        <w:t>Пинежского</w:t>
      </w:r>
      <w:proofErr w:type="spellEnd"/>
      <w:r w:rsidRPr="00FC69D1">
        <w:rPr>
          <w:sz w:val="28"/>
          <w:szCs w:val="28"/>
          <w:u w:val="single"/>
        </w:rPr>
        <w:t xml:space="preserve"> муниципального района   </w:t>
      </w:r>
    </w:p>
    <w:p w:rsidR="0023102A" w:rsidRPr="00FC69D1" w:rsidRDefault="0023102A" w:rsidP="0023102A">
      <w:pPr>
        <w:jc w:val="center"/>
        <w:rPr>
          <w:sz w:val="28"/>
          <w:u w:val="single"/>
        </w:rPr>
      </w:pPr>
      <w:r w:rsidRPr="00FC69D1">
        <w:rPr>
          <w:sz w:val="28"/>
          <w:szCs w:val="28"/>
          <w:u w:val="single"/>
        </w:rPr>
        <w:t>(2015-20</w:t>
      </w:r>
      <w:r w:rsidR="00A413C8">
        <w:rPr>
          <w:sz w:val="28"/>
          <w:szCs w:val="28"/>
          <w:u w:val="single"/>
        </w:rPr>
        <w:t>2</w:t>
      </w:r>
      <w:r w:rsidR="000B7280">
        <w:rPr>
          <w:sz w:val="28"/>
          <w:szCs w:val="28"/>
          <w:u w:val="single"/>
        </w:rPr>
        <w:t>4</w:t>
      </w:r>
      <w:r w:rsidRPr="00FC69D1">
        <w:rPr>
          <w:sz w:val="28"/>
          <w:szCs w:val="28"/>
          <w:u w:val="single"/>
        </w:rPr>
        <w:t xml:space="preserve"> годы)</w:t>
      </w:r>
      <w:r w:rsidRPr="00FC69D1">
        <w:rPr>
          <w:sz w:val="28"/>
          <w:u w:val="single"/>
        </w:rPr>
        <w:t>»</w:t>
      </w:r>
    </w:p>
    <w:p w:rsidR="004B206C" w:rsidRPr="007805B3" w:rsidRDefault="0023102A" w:rsidP="002310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5B3">
        <w:rPr>
          <w:rFonts w:ascii="Times New Roman" w:hAnsi="Times New Roman" w:cs="Times New Roman"/>
          <w:sz w:val="24"/>
          <w:szCs w:val="24"/>
        </w:rPr>
        <w:t xml:space="preserve"> </w:t>
      </w:r>
      <w:r w:rsidR="004B206C" w:rsidRPr="007805B3">
        <w:rPr>
          <w:rFonts w:ascii="Times New Roman" w:hAnsi="Times New Roman" w:cs="Times New Roman"/>
          <w:sz w:val="24"/>
          <w:szCs w:val="24"/>
        </w:rPr>
        <w:t>(указать наименование муниципальной программы)</w:t>
      </w:r>
    </w:p>
    <w:p w:rsidR="004B206C" w:rsidRPr="007805B3" w:rsidRDefault="004B206C" w:rsidP="004B20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5B3">
        <w:rPr>
          <w:rFonts w:ascii="Times New Roman" w:hAnsi="Times New Roman" w:cs="Times New Roman"/>
          <w:sz w:val="24"/>
          <w:szCs w:val="24"/>
        </w:rPr>
        <w:t>по итогам 20</w:t>
      </w:r>
      <w:r w:rsidR="00061553">
        <w:rPr>
          <w:rFonts w:ascii="Times New Roman" w:hAnsi="Times New Roman" w:cs="Times New Roman"/>
          <w:sz w:val="24"/>
          <w:szCs w:val="24"/>
        </w:rPr>
        <w:t>2</w:t>
      </w:r>
      <w:r w:rsidR="000B7280">
        <w:rPr>
          <w:rFonts w:ascii="Times New Roman" w:hAnsi="Times New Roman" w:cs="Times New Roman"/>
          <w:sz w:val="24"/>
          <w:szCs w:val="24"/>
        </w:rPr>
        <w:t>1</w:t>
      </w:r>
      <w:r w:rsidRPr="007805B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B206C" w:rsidRPr="007805B3" w:rsidRDefault="004B206C" w:rsidP="004B20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206C" w:rsidRPr="0023102A" w:rsidRDefault="004B206C" w:rsidP="004B206C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7805B3">
        <w:rPr>
          <w:rFonts w:ascii="Times New Roman" w:hAnsi="Times New Roman" w:cs="Times New Roman"/>
          <w:sz w:val="24"/>
          <w:szCs w:val="24"/>
        </w:rPr>
        <w:t xml:space="preserve">    Ответственный исполнитель </w:t>
      </w:r>
      <w:r w:rsidR="00F6172C" w:rsidRPr="0023102A">
        <w:rPr>
          <w:rFonts w:ascii="Times New Roman" w:hAnsi="Times New Roman" w:cs="Times New Roman"/>
          <w:sz w:val="24"/>
          <w:szCs w:val="24"/>
          <w:u w:val="single"/>
        </w:rPr>
        <w:t>Комитет по финансам Администрации МО «</w:t>
      </w:r>
      <w:proofErr w:type="spellStart"/>
      <w:r w:rsidR="00F6172C" w:rsidRPr="0023102A">
        <w:rPr>
          <w:rFonts w:ascii="Times New Roman" w:hAnsi="Times New Roman" w:cs="Times New Roman"/>
          <w:sz w:val="24"/>
          <w:szCs w:val="24"/>
          <w:u w:val="single"/>
        </w:rPr>
        <w:t>Пинежский</w:t>
      </w:r>
      <w:proofErr w:type="spellEnd"/>
      <w:r w:rsidR="00F6172C" w:rsidRPr="0023102A">
        <w:rPr>
          <w:rFonts w:ascii="Times New Roman" w:hAnsi="Times New Roman" w:cs="Times New Roman"/>
          <w:sz w:val="24"/>
          <w:szCs w:val="24"/>
          <w:u w:val="single"/>
        </w:rPr>
        <w:t xml:space="preserve"> район»</w:t>
      </w:r>
    </w:p>
    <w:p w:rsidR="004B206C" w:rsidRPr="007805B3" w:rsidRDefault="004B206C" w:rsidP="00F96E22">
      <w:pPr>
        <w:pStyle w:val="ConsPlusNonformat"/>
      </w:pPr>
      <w:r w:rsidRPr="007805B3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9861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4"/>
        <w:gridCol w:w="1276"/>
        <w:gridCol w:w="993"/>
        <w:gridCol w:w="993"/>
        <w:gridCol w:w="803"/>
        <w:gridCol w:w="49"/>
        <w:gridCol w:w="1701"/>
        <w:gridCol w:w="1922"/>
      </w:tblGrid>
      <w:tr w:rsidR="004B206C" w:rsidRPr="007805B3" w:rsidTr="0047446A">
        <w:trPr>
          <w:trHeight w:val="720"/>
          <w:tblCellSpacing w:w="5" w:type="nil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AE5A7B" w:rsidRDefault="004B206C" w:rsidP="00271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целевого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AE5A7B" w:rsidRDefault="004B206C" w:rsidP="00271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AE5A7B" w:rsidRDefault="004B206C" w:rsidP="00271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целевых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AE5A7B" w:rsidRDefault="004B206C" w:rsidP="00271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AE5A7B" w:rsidRDefault="004B206C" w:rsidP="00271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Относительное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отклонение, </w:t>
            </w:r>
            <w:proofErr w:type="gramStart"/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%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AE5A7B" w:rsidRDefault="004B206C" w:rsidP="00271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отклонений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значений целевого   показателя за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отчетный период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(год)</w:t>
            </w:r>
          </w:p>
        </w:tc>
      </w:tr>
      <w:tr w:rsidR="004B206C" w:rsidRPr="007805B3" w:rsidTr="0047446A">
        <w:trPr>
          <w:trHeight w:val="360"/>
          <w:tblCellSpacing w:w="5" w:type="nil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AE5A7B" w:rsidRDefault="004B206C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AE5A7B" w:rsidRDefault="004B206C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AE5A7B" w:rsidRDefault="004B206C" w:rsidP="00271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на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AE5A7B" w:rsidRDefault="004B206C" w:rsidP="00271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AE5A7B" w:rsidRDefault="004B206C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AE5A7B" w:rsidRDefault="004B206C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AE5A7B" w:rsidRDefault="004B206C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06C" w:rsidRPr="007805B3" w:rsidTr="0047446A">
        <w:trPr>
          <w:tblCellSpacing w:w="5" w:type="nil"/>
        </w:trPr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AE5A7B" w:rsidRDefault="004B206C" w:rsidP="00271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AE5A7B" w:rsidRDefault="004B206C" w:rsidP="00271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AE5A7B" w:rsidRDefault="004B206C" w:rsidP="00271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AE5A7B" w:rsidRDefault="004B206C" w:rsidP="00271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AE5A7B" w:rsidRDefault="004B206C" w:rsidP="00271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AE5A7B" w:rsidRDefault="004B206C" w:rsidP="00271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AE5A7B" w:rsidRDefault="004B206C" w:rsidP="002713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206C" w:rsidRPr="007805B3" w:rsidTr="00B626F6">
        <w:trPr>
          <w:tblCellSpacing w:w="5" w:type="nil"/>
        </w:trPr>
        <w:tc>
          <w:tcPr>
            <w:tcW w:w="98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6C" w:rsidRPr="0023102A" w:rsidRDefault="004B206C" w:rsidP="00ED58FC">
            <w:pPr>
              <w:rPr>
                <w:sz w:val="24"/>
                <w:szCs w:val="24"/>
              </w:rPr>
            </w:pPr>
            <w:r w:rsidRPr="0023102A">
              <w:rPr>
                <w:sz w:val="24"/>
                <w:szCs w:val="24"/>
              </w:rPr>
              <w:t xml:space="preserve">муниципальная программа </w:t>
            </w:r>
            <w:r w:rsidR="0023102A" w:rsidRPr="0023102A">
              <w:rPr>
                <w:sz w:val="24"/>
                <w:szCs w:val="24"/>
                <w:u w:val="single"/>
              </w:rPr>
              <w:t xml:space="preserve">«Управление муниципальными финансами </w:t>
            </w:r>
            <w:proofErr w:type="spellStart"/>
            <w:r w:rsidR="0023102A" w:rsidRPr="0023102A">
              <w:rPr>
                <w:sz w:val="24"/>
                <w:szCs w:val="24"/>
                <w:u w:val="single"/>
              </w:rPr>
              <w:t>Пинежского</w:t>
            </w:r>
            <w:proofErr w:type="spellEnd"/>
            <w:r w:rsidR="0023102A" w:rsidRPr="0023102A">
              <w:rPr>
                <w:sz w:val="24"/>
                <w:szCs w:val="24"/>
                <w:u w:val="single"/>
              </w:rPr>
              <w:t xml:space="preserve"> муниципального района (2015-20</w:t>
            </w:r>
            <w:r w:rsidR="00A413C8">
              <w:rPr>
                <w:sz w:val="24"/>
                <w:szCs w:val="24"/>
                <w:u w:val="single"/>
              </w:rPr>
              <w:t>2</w:t>
            </w:r>
            <w:r w:rsidR="00ED58FC">
              <w:rPr>
                <w:sz w:val="24"/>
                <w:szCs w:val="24"/>
                <w:u w:val="single"/>
              </w:rPr>
              <w:t>4</w:t>
            </w:r>
            <w:r w:rsidR="0023102A" w:rsidRPr="0023102A">
              <w:rPr>
                <w:sz w:val="24"/>
                <w:szCs w:val="24"/>
                <w:u w:val="single"/>
              </w:rPr>
              <w:t xml:space="preserve"> годы)»</w:t>
            </w:r>
          </w:p>
        </w:tc>
      </w:tr>
      <w:tr w:rsidR="00124F00" w:rsidRPr="007805B3" w:rsidTr="0047446A">
        <w:trPr>
          <w:tblCellSpacing w:w="5" w:type="nil"/>
        </w:trPr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Pr="0023102A" w:rsidRDefault="00124F00" w:rsidP="0072704E">
            <w:pPr>
              <w:rPr>
                <w:sz w:val="24"/>
                <w:szCs w:val="24"/>
              </w:rPr>
            </w:pPr>
            <w:r w:rsidRPr="001900DB">
              <w:rPr>
                <w:sz w:val="18"/>
                <w:szCs w:val="18"/>
              </w:rPr>
              <w:t>1</w:t>
            </w:r>
            <w:r w:rsidRPr="00124F00">
              <w:rPr>
                <w:sz w:val="24"/>
                <w:szCs w:val="24"/>
              </w:rPr>
              <w:t>. Исполнение районного бюджета по налоговым и неналоговым доходам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Default="00124F00" w:rsidP="00124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124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Pr="00AE5A7B" w:rsidRDefault="00124F00" w:rsidP="00124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Pr="00D36386" w:rsidRDefault="00124F00" w:rsidP="00124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Pr="00D36386" w:rsidRDefault="00124F00" w:rsidP="00124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Pr="00D36386" w:rsidRDefault="00124F00" w:rsidP="00124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6386">
              <w:rPr>
                <w:rFonts w:ascii="Times New Roman" w:hAnsi="Times New Roman" w:cs="Times New Roman"/>
                <w:sz w:val="24"/>
                <w:szCs w:val="24"/>
              </w:rPr>
              <w:t xml:space="preserve">   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Pr="00316A09" w:rsidRDefault="00124F00" w:rsidP="00124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124F00" w:rsidRPr="00316A09" w:rsidRDefault="00124F00" w:rsidP="00124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124F00" w:rsidRPr="00316A09" w:rsidRDefault="00124F00" w:rsidP="00124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16A09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Pr="00316A09" w:rsidRDefault="00124F00" w:rsidP="00124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124F00" w:rsidRPr="00316A09" w:rsidRDefault="00124F00" w:rsidP="00124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124F00" w:rsidRPr="00316A09" w:rsidRDefault="00124F00" w:rsidP="00124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16A09">
              <w:rPr>
                <w:rFonts w:ascii="Times New Roman" w:hAnsi="Times New Roman" w:cs="Times New Roman"/>
                <w:sz w:val="24"/>
                <w:szCs w:val="24"/>
              </w:rPr>
              <w:t xml:space="preserve"> +1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Pr="00E9629D" w:rsidRDefault="00124F00" w:rsidP="00124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124F00" w:rsidRPr="00E9629D" w:rsidRDefault="00124F00" w:rsidP="00124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62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    </w:t>
            </w:r>
          </w:p>
          <w:p w:rsidR="00124F00" w:rsidRPr="00E9629D" w:rsidRDefault="00124F00" w:rsidP="00124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Pr="00D36386" w:rsidRDefault="00124F00" w:rsidP="001248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386">
              <w:rPr>
                <w:rFonts w:ascii="Times New Roman" w:hAnsi="Times New Roman" w:cs="Times New Roman"/>
                <w:sz w:val="20"/>
                <w:szCs w:val="20"/>
              </w:rPr>
              <w:t>Перевыполнение доходов:</w:t>
            </w:r>
          </w:p>
          <w:p w:rsidR="00124F00" w:rsidRPr="00D36386" w:rsidRDefault="00124F00" w:rsidP="00124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имущества;</w:t>
            </w:r>
            <w:r w:rsidRPr="00C46C6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46C69">
              <w:rPr>
                <w:rFonts w:ascii="Times New Roman" w:hAnsi="Times New Roman" w:cs="Times New Roman"/>
                <w:sz w:val="20"/>
                <w:szCs w:val="20"/>
              </w:rPr>
              <w:t>оходы от продажи земельных участков</w:t>
            </w:r>
          </w:p>
        </w:tc>
      </w:tr>
      <w:tr w:rsidR="00124F00" w:rsidRPr="007805B3" w:rsidTr="0047446A">
        <w:trPr>
          <w:tblCellSpacing w:w="5" w:type="nil"/>
        </w:trPr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Pr="00124F00" w:rsidRDefault="00124F00" w:rsidP="0072704E">
            <w:pPr>
              <w:rPr>
                <w:sz w:val="24"/>
                <w:szCs w:val="24"/>
              </w:rPr>
            </w:pPr>
            <w:r w:rsidRPr="00124F00">
              <w:rPr>
                <w:sz w:val="24"/>
                <w:szCs w:val="24"/>
              </w:rPr>
              <w:t xml:space="preserve">2. Критерий выравнивания расчетной бюджетной обеспеченности муниципальных образований поселений </w:t>
            </w:r>
            <w:proofErr w:type="spellStart"/>
            <w:r w:rsidRPr="00124F00">
              <w:rPr>
                <w:sz w:val="24"/>
                <w:szCs w:val="24"/>
              </w:rPr>
              <w:t>Пинежского</w:t>
            </w:r>
            <w:proofErr w:type="spellEnd"/>
            <w:r w:rsidRPr="00124F0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Default="00124F00" w:rsidP="00124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124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124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Pr="00DD279E" w:rsidRDefault="00124F00" w:rsidP="00124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E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Default="00124F00" w:rsidP="00124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124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124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124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24F00" w:rsidRDefault="00124F00" w:rsidP="00124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Default="00124F00" w:rsidP="00124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124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124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124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24F00" w:rsidRPr="00271393" w:rsidRDefault="00124F00" w:rsidP="00124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33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Default="00124F00" w:rsidP="0012488D">
            <w:pPr>
              <w:rPr>
                <w:sz w:val="24"/>
                <w:szCs w:val="24"/>
              </w:rPr>
            </w:pPr>
            <w:r w:rsidRPr="0023465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</w:t>
            </w:r>
          </w:p>
          <w:p w:rsidR="00124F00" w:rsidRDefault="00124F00" w:rsidP="0012488D">
            <w:pPr>
              <w:rPr>
                <w:sz w:val="24"/>
                <w:szCs w:val="24"/>
              </w:rPr>
            </w:pPr>
          </w:p>
          <w:p w:rsidR="00124F00" w:rsidRDefault="00124F00" w:rsidP="0012488D">
            <w:pPr>
              <w:rPr>
                <w:sz w:val="24"/>
                <w:szCs w:val="24"/>
              </w:rPr>
            </w:pPr>
          </w:p>
          <w:p w:rsidR="00124F00" w:rsidRDefault="00124F00" w:rsidP="0012488D">
            <w:pPr>
              <w:rPr>
                <w:sz w:val="24"/>
                <w:szCs w:val="24"/>
              </w:rPr>
            </w:pPr>
          </w:p>
          <w:p w:rsidR="00124F00" w:rsidRPr="00234659" w:rsidRDefault="00124F00" w:rsidP="00124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  <w:r w:rsidRPr="00234659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Default="00124F00" w:rsidP="00124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124F00" w:rsidRDefault="00124F00" w:rsidP="0012488D">
            <w:pPr>
              <w:rPr>
                <w:sz w:val="24"/>
                <w:szCs w:val="24"/>
              </w:rPr>
            </w:pPr>
          </w:p>
          <w:p w:rsidR="00124F00" w:rsidRDefault="00124F00" w:rsidP="0012488D">
            <w:pPr>
              <w:rPr>
                <w:sz w:val="24"/>
                <w:szCs w:val="24"/>
              </w:rPr>
            </w:pPr>
          </w:p>
          <w:p w:rsidR="00124F00" w:rsidRDefault="00124F00" w:rsidP="0012488D">
            <w:pPr>
              <w:rPr>
                <w:sz w:val="24"/>
                <w:szCs w:val="24"/>
              </w:rPr>
            </w:pPr>
          </w:p>
          <w:p w:rsidR="00124F00" w:rsidRDefault="00124F00" w:rsidP="0012488D">
            <w:r>
              <w:rPr>
                <w:sz w:val="24"/>
                <w:szCs w:val="24"/>
              </w:rPr>
              <w:t xml:space="preserve">           -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Pr="00D36386" w:rsidRDefault="00124F00" w:rsidP="001248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F00" w:rsidRPr="007805B3" w:rsidTr="00B626F6">
        <w:trPr>
          <w:tblCellSpacing w:w="5" w:type="nil"/>
        </w:trPr>
        <w:tc>
          <w:tcPr>
            <w:tcW w:w="98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Pr="0023102A" w:rsidRDefault="00124F00" w:rsidP="00A413C8">
            <w:pPr>
              <w:jc w:val="center"/>
              <w:rPr>
                <w:sz w:val="24"/>
                <w:szCs w:val="24"/>
              </w:rPr>
            </w:pPr>
            <w:r w:rsidRPr="0023102A">
              <w:rPr>
                <w:sz w:val="24"/>
                <w:szCs w:val="24"/>
              </w:rPr>
              <w:t xml:space="preserve">Подпрограмма N 1 "Организация и обеспечение бюджетного процесса в </w:t>
            </w:r>
            <w:proofErr w:type="spellStart"/>
            <w:r w:rsidRPr="0023102A">
              <w:rPr>
                <w:sz w:val="24"/>
                <w:szCs w:val="24"/>
              </w:rPr>
              <w:t>Пинежском</w:t>
            </w:r>
            <w:proofErr w:type="spellEnd"/>
            <w:r w:rsidRPr="0023102A">
              <w:rPr>
                <w:sz w:val="24"/>
                <w:szCs w:val="24"/>
              </w:rPr>
              <w:t xml:space="preserve"> муниципальном районе"</w:t>
            </w:r>
          </w:p>
        </w:tc>
      </w:tr>
      <w:tr w:rsidR="00124F00" w:rsidRPr="007805B3" w:rsidTr="0047446A">
        <w:trPr>
          <w:trHeight w:val="2316"/>
          <w:tblCellSpacing w:w="5" w:type="nil"/>
        </w:trPr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Pr="00271393" w:rsidRDefault="00124F00" w:rsidP="00271393">
            <w:pPr>
              <w:pStyle w:val="a3"/>
              <w:widowControl w:val="0"/>
              <w:ind w:left="0"/>
              <w:rPr>
                <w:sz w:val="24"/>
                <w:szCs w:val="24"/>
              </w:rPr>
            </w:pPr>
            <w:r w:rsidRPr="00271393">
              <w:rPr>
                <w:sz w:val="24"/>
                <w:szCs w:val="24"/>
              </w:rPr>
              <w:t>1. Представление проекта районного бюджета в  Собрание депутатов МО «</w:t>
            </w:r>
            <w:proofErr w:type="spellStart"/>
            <w:r w:rsidRPr="00271393">
              <w:rPr>
                <w:sz w:val="24"/>
                <w:szCs w:val="24"/>
              </w:rPr>
              <w:t>Пинежский</w:t>
            </w:r>
            <w:proofErr w:type="spellEnd"/>
            <w:r w:rsidRPr="00271393">
              <w:rPr>
                <w:sz w:val="24"/>
                <w:szCs w:val="24"/>
              </w:rPr>
              <w:t xml:space="preserve"> район» в сроки, предусмотренные законодательством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Default="00124F00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Pr="00AE5A7B" w:rsidRDefault="00124F00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дата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Default="00124F00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24F00" w:rsidRDefault="00124F00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Pr="00AE5A7B" w:rsidRDefault="00124F00" w:rsidP="00BA52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 ноября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Default="00124F00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24F00" w:rsidRDefault="00124F00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Pr="00AE5A7B" w:rsidRDefault="00124F00" w:rsidP="00BA52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Default="00124F00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Pr="00AE5A7B" w:rsidRDefault="00124F00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Default="00124F00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124F00" w:rsidRDefault="00124F00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Pr="00AE5A7B" w:rsidRDefault="00124F00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Pr="00AE5A7B" w:rsidRDefault="00124F00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00" w:rsidRPr="007805B3" w:rsidTr="0047446A">
        <w:trPr>
          <w:trHeight w:val="1657"/>
          <w:tblCellSpacing w:w="5" w:type="nil"/>
        </w:trPr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Pr="00271393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1393">
              <w:rPr>
                <w:rFonts w:ascii="Times New Roman" w:hAnsi="Times New Roman" w:cs="Times New Roman"/>
                <w:sz w:val="24"/>
                <w:szCs w:val="24"/>
              </w:rPr>
              <w:t>2. Исполнение районного бюджета по налоговым и неналоговым доходам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Pr="00AE5A7B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Pr="00D36386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Pr="00D36386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Pr="00D36386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6386">
              <w:rPr>
                <w:rFonts w:ascii="Times New Roman" w:hAnsi="Times New Roman" w:cs="Times New Roman"/>
                <w:sz w:val="24"/>
                <w:szCs w:val="24"/>
              </w:rPr>
              <w:t xml:space="preserve">   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Pr="00316A09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124F00" w:rsidRPr="00316A09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124F00" w:rsidRPr="00316A09" w:rsidRDefault="00124F00" w:rsidP="000B72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16A09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Pr="00316A09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124F00" w:rsidRPr="00316A09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124F00" w:rsidRPr="00316A09" w:rsidRDefault="00124F00" w:rsidP="000B72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16A09">
              <w:rPr>
                <w:rFonts w:ascii="Times New Roman" w:hAnsi="Times New Roman" w:cs="Times New Roman"/>
                <w:sz w:val="24"/>
                <w:szCs w:val="24"/>
              </w:rPr>
              <w:t xml:space="preserve"> +1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Pr="00E9629D" w:rsidRDefault="00124F00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124F00" w:rsidRPr="00E9629D" w:rsidRDefault="00124F00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62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     </w:t>
            </w:r>
          </w:p>
          <w:p w:rsidR="00124F00" w:rsidRPr="00E9629D" w:rsidRDefault="00124F00" w:rsidP="00C043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Pr="00D36386" w:rsidRDefault="00124F00" w:rsidP="00AA5F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386">
              <w:rPr>
                <w:rFonts w:ascii="Times New Roman" w:hAnsi="Times New Roman" w:cs="Times New Roman"/>
                <w:sz w:val="20"/>
                <w:szCs w:val="20"/>
              </w:rPr>
              <w:t>Перевыполнение доходов:</w:t>
            </w:r>
          </w:p>
          <w:p w:rsidR="00124F00" w:rsidRPr="00D36386" w:rsidRDefault="00124F00" w:rsidP="00FC5B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имущества;</w:t>
            </w:r>
            <w:r w:rsidRPr="00C46C6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46C69">
              <w:rPr>
                <w:rFonts w:ascii="Times New Roman" w:hAnsi="Times New Roman" w:cs="Times New Roman"/>
                <w:sz w:val="20"/>
                <w:szCs w:val="20"/>
              </w:rPr>
              <w:t>оходы от продажи земельных участков</w:t>
            </w:r>
          </w:p>
        </w:tc>
      </w:tr>
      <w:tr w:rsidR="00124F00" w:rsidRPr="007805B3" w:rsidTr="0047446A">
        <w:trPr>
          <w:trHeight w:val="2316"/>
          <w:tblCellSpacing w:w="5" w:type="nil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Pr="00271393" w:rsidRDefault="00124F00" w:rsidP="009A4E02">
            <w:pPr>
              <w:widowControl w:val="0"/>
              <w:rPr>
                <w:sz w:val="24"/>
                <w:szCs w:val="24"/>
              </w:rPr>
            </w:pPr>
            <w:r w:rsidRPr="00271393">
              <w:rPr>
                <w:sz w:val="24"/>
                <w:szCs w:val="24"/>
              </w:rPr>
              <w:lastRenderedPageBreak/>
              <w:t>3. Обеспечение заявок на финансирование, представленных главными распорядителями средств 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Pr="00AE5A7B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24F00" w:rsidRPr="00AE5A7B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24F00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24F00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13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24F00" w:rsidRPr="00271393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13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Pr="00AE5A7B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124F00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Pr="00AE5A7B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Pr="00AE5A7B" w:rsidRDefault="00124F00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00" w:rsidRPr="007805B3" w:rsidTr="0047446A">
        <w:trPr>
          <w:trHeight w:val="982"/>
          <w:tblCellSpacing w:w="5" w:type="nil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Pr="00271393" w:rsidRDefault="00124F00" w:rsidP="009A4E02">
            <w:pPr>
              <w:widowControl w:val="0"/>
              <w:rPr>
                <w:sz w:val="24"/>
                <w:szCs w:val="24"/>
              </w:rPr>
            </w:pPr>
            <w:r w:rsidRPr="00271393">
              <w:rPr>
                <w:sz w:val="24"/>
                <w:szCs w:val="24"/>
              </w:rPr>
              <w:t>4. Просроченная кредиторская задолженность районного бюджета по заработной плате получателей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Default="00124F00" w:rsidP="009A4E0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24F00" w:rsidRDefault="00124F00" w:rsidP="009A4E0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24F00" w:rsidRDefault="00124F00" w:rsidP="009A4E0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24F00" w:rsidRDefault="00124F00" w:rsidP="009A4E02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124F00" w:rsidRPr="00271393" w:rsidRDefault="00124F00" w:rsidP="009A4E02">
            <w:pPr>
              <w:widowControl w:val="0"/>
              <w:jc w:val="center"/>
              <w:rPr>
                <w:sz w:val="24"/>
                <w:szCs w:val="24"/>
              </w:rPr>
            </w:pPr>
            <w:r w:rsidRPr="00271393">
              <w:rPr>
                <w:sz w:val="24"/>
                <w:szCs w:val="24"/>
              </w:rPr>
              <w:t>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Default="00124F00" w:rsidP="009A4E02">
            <w:pPr>
              <w:rPr>
                <w:sz w:val="24"/>
                <w:szCs w:val="24"/>
              </w:rPr>
            </w:pPr>
            <w:r w:rsidRPr="004E766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</w:t>
            </w:r>
          </w:p>
          <w:p w:rsidR="00124F00" w:rsidRDefault="00124F00" w:rsidP="009A4E02">
            <w:pPr>
              <w:rPr>
                <w:sz w:val="24"/>
                <w:szCs w:val="24"/>
              </w:rPr>
            </w:pPr>
          </w:p>
          <w:p w:rsidR="00124F00" w:rsidRDefault="00124F00" w:rsidP="009A4E02">
            <w:pPr>
              <w:rPr>
                <w:sz w:val="24"/>
                <w:szCs w:val="24"/>
              </w:rPr>
            </w:pPr>
          </w:p>
          <w:p w:rsidR="00124F00" w:rsidRDefault="00124F00" w:rsidP="009A4E02">
            <w:pPr>
              <w:rPr>
                <w:sz w:val="24"/>
                <w:szCs w:val="24"/>
              </w:rPr>
            </w:pPr>
          </w:p>
          <w:p w:rsidR="00124F00" w:rsidRPr="004E7661" w:rsidRDefault="00124F00" w:rsidP="009A4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  <w:r w:rsidRPr="004E7661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Default="00124F00" w:rsidP="009A4E02">
            <w:pPr>
              <w:rPr>
                <w:sz w:val="24"/>
                <w:szCs w:val="24"/>
              </w:rPr>
            </w:pPr>
            <w:r w:rsidRPr="0023465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</w:t>
            </w:r>
          </w:p>
          <w:p w:rsidR="00124F00" w:rsidRDefault="00124F00" w:rsidP="009A4E02">
            <w:pPr>
              <w:rPr>
                <w:sz w:val="24"/>
                <w:szCs w:val="24"/>
              </w:rPr>
            </w:pPr>
          </w:p>
          <w:p w:rsidR="00124F00" w:rsidRDefault="00124F00" w:rsidP="009A4E02">
            <w:pPr>
              <w:rPr>
                <w:sz w:val="24"/>
                <w:szCs w:val="24"/>
              </w:rPr>
            </w:pPr>
          </w:p>
          <w:p w:rsidR="00124F00" w:rsidRDefault="00124F00" w:rsidP="009A4E02">
            <w:pPr>
              <w:rPr>
                <w:sz w:val="24"/>
                <w:szCs w:val="24"/>
              </w:rPr>
            </w:pPr>
          </w:p>
          <w:p w:rsidR="00124F00" w:rsidRPr="00234659" w:rsidRDefault="00124F00" w:rsidP="009A4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  <w:r w:rsidRPr="00234659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Default="00124F00" w:rsidP="009A4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124F00" w:rsidRDefault="00124F00" w:rsidP="009A4E02">
            <w:pPr>
              <w:rPr>
                <w:sz w:val="24"/>
                <w:szCs w:val="24"/>
              </w:rPr>
            </w:pPr>
          </w:p>
          <w:p w:rsidR="00124F00" w:rsidRDefault="00124F00" w:rsidP="009A4E02">
            <w:pPr>
              <w:rPr>
                <w:sz w:val="24"/>
                <w:szCs w:val="24"/>
              </w:rPr>
            </w:pPr>
          </w:p>
          <w:p w:rsidR="00124F00" w:rsidRDefault="00124F00" w:rsidP="009A4E02">
            <w:pPr>
              <w:rPr>
                <w:sz w:val="24"/>
                <w:szCs w:val="24"/>
              </w:rPr>
            </w:pPr>
          </w:p>
          <w:p w:rsidR="00124F00" w:rsidRDefault="00124F00" w:rsidP="009A4E02">
            <w:r>
              <w:rPr>
                <w:sz w:val="24"/>
                <w:szCs w:val="24"/>
              </w:rPr>
              <w:t xml:space="preserve">           -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Pr="00AE5A7B" w:rsidRDefault="00124F00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00" w:rsidRPr="007805B3" w:rsidTr="00B626F6">
        <w:trPr>
          <w:trHeight w:val="477"/>
          <w:tblCellSpacing w:w="5" w:type="nil"/>
        </w:trPr>
        <w:tc>
          <w:tcPr>
            <w:tcW w:w="98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Pr="00DD279E" w:rsidRDefault="00124F00" w:rsidP="00A413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N 2 "Поддержание устойчивого исполнения бюджетов муниципальных образований поселений </w:t>
            </w:r>
            <w:proofErr w:type="spellStart"/>
            <w:r w:rsidRPr="00DD279E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DD27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124F00" w:rsidRPr="007805B3" w:rsidTr="0047446A">
        <w:trPr>
          <w:trHeight w:val="2316"/>
          <w:tblCellSpacing w:w="5" w:type="nil"/>
        </w:trPr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Pr="00DD279E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E">
              <w:rPr>
                <w:rFonts w:ascii="Times New Roman" w:hAnsi="Times New Roman" w:cs="Times New Roman"/>
                <w:sz w:val="24"/>
                <w:szCs w:val="24"/>
              </w:rPr>
              <w:t xml:space="preserve">5. Критерий выравнивания расчетной бюджетной обеспеченности муниципальных образований поселений </w:t>
            </w:r>
            <w:proofErr w:type="spellStart"/>
            <w:r w:rsidRPr="00DD279E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DD27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Default="00124F00" w:rsidP="00D363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D363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D363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Pr="00DD279E" w:rsidRDefault="00124F00" w:rsidP="00D363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E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24F00" w:rsidRDefault="00124F00" w:rsidP="008C00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24F00" w:rsidRPr="00271393" w:rsidRDefault="00124F00" w:rsidP="008C00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33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Default="00124F00" w:rsidP="009A4E02">
            <w:pPr>
              <w:rPr>
                <w:sz w:val="24"/>
                <w:szCs w:val="24"/>
              </w:rPr>
            </w:pPr>
            <w:r w:rsidRPr="0023465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</w:t>
            </w:r>
          </w:p>
          <w:p w:rsidR="00124F00" w:rsidRDefault="00124F00" w:rsidP="009A4E02">
            <w:pPr>
              <w:rPr>
                <w:sz w:val="24"/>
                <w:szCs w:val="24"/>
              </w:rPr>
            </w:pPr>
          </w:p>
          <w:p w:rsidR="00124F00" w:rsidRDefault="00124F00" w:rsidP="009A4E02">
            <w:pPr>
              <w:rPr>
                <w:sz w:val="24"/>
                <w:szCs w:val="24"/>
              </w:rPr>
            </w:pPr>
          </w:p>
          <w:p w:rsidR="00124F00" w:rsidRDefault="00124F00" w:rsidP="009A4E02">
            <w:pPr>
              <w:rPr>
                <w:sz w:val="24"/>
                <w:szCs w:val="24"/>
              </w:rPr>
            </w:pPr>
          </w:p>
          <w:p w:rsidR="00124F00" w:rsidRPr="00234659" w:rsidRDefault="00124F00" w:rsidP="009A4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  <w:r w:rsidRPr="00234659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Default="00124F00" w:rsidP="009A4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124F00" w:rsidRDefault="00124F00" w:rsidP="009A4E02">
            <w:pPr>
              <w:rPr>
                <w:sz w:val="24"/>
                <w:szCs w:val="24"/>
              </w:rPr>
            </w:pPr>
          </w:p>
          <w:p w:rsidR="00124F00" w:rsidRDefault="00124F00" w:rsidP="009A4E02">
            <w:pPr>
              <w:rPr>
                <w:sz w:val="24"/>
                <w:szCs w:val="24"/>
              </w:rPr>
            </w:pPr>
          </w:p>
          <w:p w:rsidR="00124F00" w:rsidRDefault="00124F00" w:rsidP="009A4E02">
            <w:pPr>
              <w:rPr>
                <w:sz w:val="24"/>
                <w:szCs w:val="24"/>
              </w:rPr>
            </w:pPr>
          </w:p>
          <w:p w:rsidR="00124F00" w:rsidRDefault="00124F00" w:rsidP="009A4E02">
            <w:r>
              <w:rPr>
                <w:sz w:val="24"/>
                <w:szCs w:val="24"/>
              </w:rPr>
              <w:t xml:space="preserve">           -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Pr="00AE5A7B" w:rsidRDefault="00124F00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00" w:rsidRPr="007805B3" w:rsidTr="0047446A">
        <w:trPr>
          <w:tblCellSpacing w:w="5" w:type="nil"/>
        </w:trPr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Pr="00DD279E" w:rsidRDefault="00124F00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E">
              <w:rPr>
                <w:rFonts w:ascii="Times New Roman" w:hAnsi="Times New Roman" w:cs="Times New Roman"/>
                <w:sz w:val="24"/>
                <w:szCs w:val="24"/>
              </w:rPr>
              <w:t>6. Сумма просроченной кредиторской задолженности местных бюджетов по выплате заработной платы получателям средств местных бюджетов (по состоянию на конец года)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Default="00124F00" w:rsidP="004B206C">
            <w:pPr>
              <w:pStyle w:val="ConsPlusCell"/>
              <w:rPr>
                <w:sz w:val="24"/>
                <w:szCs w:val="24"/>
              </w:rPr>
            </w:pPr>
          </w:p>
          <w:p w:rsidR="00124F00" w:rsidRDefault="00124F00" w:rsidP="004B206C">
            <w:pPr>
              <w:pStyle w:val="ConsPlusCell"/>
              <w:rPr>
                <w:sz w:val="24"/>
                <w:szCs w:val="24"/>
              </w:rPr>
            </w:pPr>
          </w:p>
          <w:p w:rsidR="00124F00" w:rsidRDefault="00124F00" w:rsidP="004B206C">
            <w:pPr>
              <w:pStyle w:val="ConsPlusCell"/>
              <w:rPr>
                <w:sz w:val="24"/>
                <w:szCs w:val="24"/>
              </w:rPr>
            </w:pPr>
          </w:p>
          <w:p w:rsidR="00124F00" w:rsidRDefault="00124F00" w:rsidP="004B206C">
            <w:pPr>
              <w:pStyle w:val="ConsPlusCell"/>
              <w:rPr>
                <w:sz w:val="24"/>
                <w:szCs w:val="24"/>
              </w:rPr>
            </w:pPr>
          </w:p>
          <w:p w:rsidR="00124F00" w:rsidRDefault="00124F00" w:rsidP="004B206C">
            <w:pPr>
              <w:pStyle w:val="ConsPlusCell"/>
              <w:rPr>
                <w:sz w:val="24"/>
                <w:szCs w:val="24"/>
              </w:rPr>
            </w:pPr>
          </w:p>
          <w:p w:rsidR="00124F00" w:rsidRPr="00DD279E" w:rsidRDefault="00124F00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E">
              <w:rPr>
                <w:rFonts w:ascii="Times New Roman" w:hAnsi="Times New Roman" w:cs="Times New Roman"/>
                <w:sz w:val="24"/>
                <w:szCs w:val="24"/>
              </w:rPr>
              <w:t xml:space="preserve">   рублей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00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24F00" w:rsidRDefault="00124F00" w:rsidP="009A4E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Default="00124F00" w:rsidP="009A4E02">
            <w:pPr>
              <w:rPr>
                <w:sz w:val="24"/>
                <w:szCs w:val="24"/>
              </w:rPr>
            </w:pPr>
            <w:r w:rsidRPr="004E766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</w:t>
            </w:r>
          </w:p>
          <w:p w:rsidR="00124F00" w:rsidRDefault="00124F00" w:rsidP="009A4E02">
            <w:pPr>
              <w:rPr>
                <w:sz w:val="24"/>
                <w:szCs w:val="24"/>
              </w:rPr>
            </w:pPr>
          </w:p>
          <w:p w:rsidR="00124F00" w:rsidRDefault="00124F00" w:rsidP="009A4E02">
            <w:pPr>
              <w:rPr>
                <w:sz w:val="24"/>
                <w:szCs w:val="24"/>
              </w:rPr>
            </w:pPr>
          </w:p>
          <w:p w:rsidR="00124F00" w:rsidRDefault="00124F00" w:rsidP="009A4E02">
            <w:pPr>
              <w:rPr>
                <w:sz w:val="24"/>
                <w:szCs w:val="24"/>
              </w:rPr>
            </w:pPr>
          </w:p>
          <w:p w:rsidR="00124F00" w:rsidRDefault="00124F00" w:rsidP="009A4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124F00" w:rsidRPr="004E7661" w:rsidRDefault="00124F00" w:rsidP="009A4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  <w:r w:rsidRPr="004E7661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Default="00124F00" w:rsidP="009A4E02">
            <w:pPr>
              <w:rPr>
                <w:sz w:val="24"/>
                <w:szCs w:val="24"/>
              </w:rPr>
            </w:pPr>
            <w:r w:rsidRPr="0023465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</w:t>
            </w:r>
          </w:p>
          <w:p w:rsidR="00124F00" w:rsidRDefault="00124F00" w:rsidP="009A4E02">
            <w:pPr>
              <w:rPr>
                <w:sz w:val="24"/>
                <w:szCs w:val="24"/>
              </w:rPr>
            </w:pPr>
          </w:p>
          <w:p w:rsidR="00124F00" w:rsidRDefault="00124F00" w:rsidP="009A4E02">
            <w:pPr>
              <w:rPr>
                <w:sz w:val="24"/>
                <w:szCs w:val="24"/>
              </w:rPr>
            </w:pPr>
          </w:p>
          <w:p w:rsidR="00124F00" w:rsidRDefault="00124F00" w:rsidP="009A4E02">
            <w:pPr>
              <w:rPr>
                <w:sz w:val="24"/>
                <w:szCs w:val="24"/>
              </w:rPr>
            </w:pPr>
          </w:p>
          <w:p w:rsidR="00124F00" w:rsidRDefault="00124F00" w:rsidP="009A4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124F00" w:rsidRPr="00234659" w:rsidRDefault="00124F00" w:rsidP="009A4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</w:t>
            </w:r>
            <w:r w:rsidRPr="00234659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Default="00124F00" w:rsidP="009A4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124F00" w:rsidRDefault="00124F00" w:rsidP="009A4E02">
            <w:pPr>
              <w:rPr>
                <w:sz w:val="24"/>
                <w:szCs w:val="24"/>
              </w:rPr>
            </w:pPr>
          </w:p>
          <w:p w:rsidR="00124F00" w:rsidRDefault="00124F00" w:rsidP="009A4E02">
            <w:pPr>
              <w:rPr>
                <w:sz w:val="24"/>
                <w:szCs w:val="24"/>
              </w:rPr>
            </w:pPr>
          </w:p>
          <w:p w:rsidR="00124F00" w:rsidRDefault="00124F00" w:rsidP="009A4E02">
            <w:pPr>
              <w:rPr>
                <w:sz w:val="24"/>
                <w:szCs w:val="24"/>
              </w:rPr>
            </w:pPr>
          </w:p>
          <w:p w:rsidR="00124F00" w:rsidRDefault="00124F00" w:rsidP="009A4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124F00" w:rsidRDefault="00124F00" w:rsidP="009A4E02">
            <w:r>
              <w:rPr>
                <w:sz w:val="24"/>
                <w:szCs w:val="24"/>
              </w:rPr>
              <w:t xml:space="preserve">           -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00" w:rsidRPr="00AE5A7B" w:rsidRDefault="00124F00" w:rsidP="004B20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28F" w:rsidRDefault="00BA728F" w:rsidP="000867D8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u w:val="single"/>
        </w:rPr>
      </w:pPr>
    </w:p>
    <w:p w:rsidR="00BA728F" w:rsidRDefault="00BA728F" w:rsidP="000867D8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u w:val="single"/>
        </w:rPr>
      </w:pPr>
    </w:p>
    <w:sectPr w:rsidR="00BA728F" w:rsidSect="00D36386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88D" w:rsidRDefault="0012488D" w:rsidP="00B1799E">
      <w:r>
        <w:separator/>
      </w:r>
    </w:p>
  </w:endnote>
  <w:endnote w:type="continuationSeparator" w:id="0">
    <w:p w:rsidR="0012488D" w:rsidRDefault="0012488D" w:rsidP="00B17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88D" w:rsidRDefault="0012488D" w:rsidP="00B1799E">
      <w:r>
        <w:separator/>
      </w:r>
    </w:p>
  </w:footnote>
  <w:footnote w:type="continuationSeparator" w:id="0">
    <w:p w:rsidR="0012488D" w:rsidRDefault="0012488D" w:rsidP="00B179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6E55"/>
    <w:multiLevelType w:val="hybridMultilevel"/>
    <w:tmpl w:val="CA1C3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B286D"/>
    <w:multiLevelType w:val="hybridMultilevel"/>
    <w:tmpl w:val="ACE44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218A6"/>
    <w:multiLevelType w:val="hybridMultilevel"/>
    <w:tmpl w:val="C952093E"/>
    <w:lvl w:ilvl="0" w:tplc="4A868424">
      <w:start w:val="1"/>
      <w:numFmt w:val="decimal"/>
      <w:lvlText w:val="%1)"/>
      <w:lvlJc w:val="left"/>
      <w:pPr>
        <w:ind w:left="188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5A53D3"/>
    <w:multiLevelType w:val="multilevel"/>
    <w:tmpl w:val="D01C3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8687044"/>
    <w:multiLevelType w:val="hybridMultilevel"/>
    <w:tmpl w:val="FE56F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207"/>
    <w:rsid w:val="0000197D"/>
    <w:rsid w:val="0000278C"/>
    <w:rsid w:val="0000298D"/>
    <w:rsid w:val="00010721"/>
    <w:rsid w:val="00016D84"/>
    <w:rsid w:val="0003487F"/>
    <w:rsid w:val="00043348"/>
    <w:rsid w:val="00044E18"/>
    <w:rsid w:val="00045E04"/>
    <w:rsid w:val="0004605D"/>
    <w:rsid w:val="00052758"/>
    <w:rsid w:val="00053B06"/>
    <w:rsid w:val="000545C1"/>
    <w:rsid w:val="000606BE"/>
    <w:rsid w:val="00061553"/>
    <w:rsid w:val="00064D1D"/>
    <w:rsid w:val="00067BA4"/>
    <w:rsid w:val="00071B2A"/>
    <w:rsid w:val="00073C32"/>
    <w:rsid w:val="00076520"/>
    <w:rsid w:val="00081558"/>
    <w:rsid w:val="00086021"/>
    <w:rsid w:val="000867D8"/>
    <w:rsid w:val="000A1D34"/>
    <w:rsid w:val="000A6CFB"/>
    <w:rsid w:val="000B0661"/>
    <w:rsid w:val="000B7280"/>
    <w:rsid w:val="000C6E40"/>
    <w:rsid w:val="000D42E4"/>
    <w:rsid w:val="000E5F82"/>
    <w:rsid w:val="000F68E4"/>
    <w:rsid w:val="00100AD8"/>
    <w:rsid w:val="001012C0"/>
    <w:rsid w:val="00102435"/>
    <w:rsid w:val="00103338"/>
    <w:rsid w:val="00104B8E"/>
    <w:rsid w:val="00104C05"/>
    <w:rsid w:val="00105B37"/>
    <w:rsid w:val="00107429"/>
    <w:rsid w:val="00120B51"/>
    <w:rsid w:val="00123047"/>
    <w:rsid w:val="0012488D"/>
    <w:rsid w:val="00124F00"/>
    <w:rsid w:val="001369FD"/>
    <w:rsid w:val="00137769"/>
    <w:rsid w:val="001404DE"/>
    <w:rsid w:val="00141E93"/>
    <w:rsid w:val="00146B27"/>
    <w:rsid w:val="0015408D"/>
    <w:rsid w:val="00155EAA"/>
    <w:rsid w:val="00156533"/>
    <w:rsid w:val="00157CF7"/>
    <w:rsid w:val="00162369"/>
    <w:rsid w:val="001624C6"/>
    <w:rsid w:val="001674DD"/>
    <w:rsid w:val="0017144A"/>
    <w:rsid w:val="001720C2"/>
    <w:rsid w:val="00182AC8"/>
    <w:rsid w:val="00197AA1"/>
    <w:rsid w:val="001A5624"/>
    <w:rsid w:val="001A7FA8"/>
    <w:rsid w:val="001B439E"/>
    <w:rsid w:val="001C6D4F"/>
    <w:rsid w:val="001D3163"/>
    <w:rsid w:val="001E1D7A"/>
    <w:rsid w:val="001E33AF"/>
    <w:rsid w:val="001F5865"/>
    <w:rsid w:val="00200AB8"/>
    <w:rsid w:val="00213207"/>
    <w:rsid w:val="00217607"/>
    <w:rsid w:val="00217E4D"/>
    <w:rsid w:val="0023102A"/>
    <w:rsid w:val="00232230"/>
    <w:rsid w:val="00233D2F"/>
    <w:rsid w:val="002350F3"/>
    <w:rsid w:val="00245EC6"/>
    <w:rsid w:val="00247715"/>
    <w:rsid w:val="002642F5"/>
    <w:rsid w:val="00271393"/>
    <w:rsid w:val="00282C05"/>
    <w:rsid w:val="00294DD0"/>
    <w:rsid w:val="00295632"/>
    <w:rsid w:val="002A072B"/>
    <w:rsid w:val="002A56C0"/>
    <w:rsid w:val="002B3BA0"/>
    <w:rsid w:val="002B4EC5"/>
    <w:rsid w:val="002B59C8"/>
    <w:rsid w:val="002C149D"/>
    <w:rsid w:val="002C7246"/>
    <w:rsid w:val="002D1AAA"/>
    <w:rsid w:val="002D301C"/>
    <w:rsid w:val="002D3A91"/>
    <w:rsid w:val="002D5AFA"/>
    <w:rsid w:val="00300198"/>
    <w:rsid w:val="00304B63"/>
    <w:rsid w:val="00310959"/>
    <w:rsid w:val="00314121"/>
    <w:rsid w:val="00314CE7"/>
    <w:rsid w:val="00316A09"/>
    <w:rsid w:val="0032054A"/>
    <w:rsid w:val="003276AD"/>
    <w:rsid w:val="00340167"/>
    <w:rsid w:val="00341E00"/>
    <w:rsid w:val="00342143"/>
    <w:rsid w:val="00351713"/>
    <w:rsid w:val="00352BD3"/>
    <w:rsid w:val="00357A5E"/>
    <w:rsid w:val="00357CA9"/>
    <w:rsid w:val="003749D4"/>
    <w:rsid w:val="003872E8"/>
    <w:rsid w:val="0039400D"/>
    <w:rsid w:val="00394895"/>
    <w:rsid w:val="003A0884"/>
    <w:rsid w:val="003A0CED"/>
    <w:rsid w:val="003E51C0"/>
    <w:rsid w:val="003E5E66"/>
    <w:rsid w:val="003E7818"/>
    <w:rsid w:val="00405995"/>
    <w:rsid w:val="004223E7"/>
    <w:rsid w:val="00422E98"/>
    <w:rsid w:val="004304B8"/>
    <w:rsid w:val="0043348D"/>
    <w:rsid w:val="00446FD2"/>
    <w:rsid w:val="004512FA"/>
    <w:rsid w:val="00472B37"/>
    <w:rsid w:val="0047446A"/>
    <w:rsid w:val="0047480C"/>
    <w:rsid w:val="004759B1"/>
    <w:rsid w:val="004867B3"/>
    <w:rsid w:val="00492E2C"/>
    <w:rsid w:val="004933BA"/>
    <w:rsid w:val="004941D1"/>
    <w:rsid w:val="004A2226"/>
    <w:rsid w:val="004A6172"/>
    <w:rsid w:val="004B206C"/>
    <w:rsid w:val="004C78CD"/>
    <w:rsid w:val="004D0DF8"/>
    <w:rsid w:val="004D5EFB"/>
    <w:rsid w:val="004E45B4"/>
    <w:rsid w:val="004E6A2C"/>
    <w:rsid w:val="004F34CA"/>
    <w:rsid w:val="005001ED"/>
    <w:rsid w:val="00500AEB"/>
    <w:rsid w:val="00507DE8"/>
    <w:rsid w:val="005110C4"/>
    <w:rsid w:val="0051210C"/>
    <w:rsid w:val="00526120"/>
    <w:rsid w:val="005350C2"/>
    <w:rsid w:val="005422EC"/>
    <w:rsid w:val="005453DC"/>
    <w:rsid w:val="00546516"/>
    <w:rsid w:val="00547025"/>
    <w:rsid w:val="005503F7"/>
    <w:rsid w:val="00550B1F"/>
    <w:rsid w:val="005625DF"/>
    <w:rsid w:val="00562669"/>
    <w:rsid w:val="005651CF"/>
    <w:rsid w:val="0056524B"/>
    <w:rsid w:val="00566306"/>
    <w:rsid w:val="00566B19"/>
    <w:rsid w:val="0057139C"/>
    <w:rsid w:val="0057555A"/>
    <w:rsid w:val="00576179"/>
    <w:rsid w:val="0057791B"/>
    <w:rsid w:val="00581352"/>
    <w:rsid w:val="00585871"/>
    <w:rsid w:val="005949FE"/>
    <w:rsid w:val="00594A4C"/>
    <w:rsid w:val="005959D8"/>
    <w:rsid w:val="005A22C2"/>
    <w:rsid w:val="005B023B"/>
    <w:rsid w:val="005B5004"/>
    <w:rsid w:val="005C0CA0"/>
    <w:rsid w:val="005C5D5F"/>
    <w:rsid w:val="005D0C61"/>
    <w:rsid w:val="005D61EE"/>
    <w:rsid w:val="005D68AC"/>
    <w:rsid w:val="005D78C7"/>
    <w:rsid w:val="005E0E2C"/>
    <w:rsid w:val="005E2000"/>
    <w:rsid w:val="005E43AB"/>
    <w:rsid w:val="005E6BE8"/>
    <w:rsid w:val="005F14B6"/>
    <w:rsid w:val="005F3448"/>
    <w:rsid w:val="0060164A"/>
    <w:rsid w:val="006039AD"/>
    <w:rsid w:val="006171DC"/>
    <w:rsid w:val="00622F04"/>
    <w:rsid w:val="00622FD8"/>
    <w:rsid w:val="00625609"/>
    <w:rsid w:val="00630717"/>
    <w:rsid w:val="006508D5"/>
    <w:rsid w:val="0065454E"/>
    <w:rsid w:val="00656332"/>
    <w:rsid w:val="006621B0"/>
    <w:rsid w:val="00663713"/>
    <w:rsid w:val="006647EB"/>
    <w:rsid w:val="00665163"/>
    <w:rsid w:val="00671833"/>
    <w:rsid w:val="006736F5"/>
    <w:rsid w:val="00674CA0"/>
    <w:rsid w:val="0068548C"/>
    <w:rsid w:val="006B149A"/>
    <w:rsid w:val="006B2234"/>
    <w:rsid w:val="006B29D3"/>
    <w:rsid w:val="006B500E"/>
    <w:rsid w:val="006C2FEC"/>
    <w:rsid w:val="006C5FFA"/>
    <w:rsid w:val="006D47D3"/>
    <w:rsid w:val="006E2D90"/>
    <w:rsid w:val="006E4B10"/>
    <w:rsid w:val="006E6FEF"/>
    <w:rsid w:val="006F17FD"/>
    <w:rsid w:val="006F2234"/>
    <w:rsid w:val="006F4A5B"/>
    <w:rsid w:val="006F73E5"/>
    <w:rsid w:val="00705337"/>
    <w:rsid w:val="007140B3"/>
    <w:rsid w:val="0071655C"/>
    <w:rsid w:val="00717548"/>
    <w:rsid w:val="00721939"/>
    <w:rsid w:val="007251BE"/>
    <w:rsid w:val="00725D3B"/>
    <w:rsid w:val="00726B74"/>
    <w:rsid w:val="0072704E"/>
    <w:rsid w:val="007358C2"/>
    <w:rsid w:val="007360A5"/>
    <w:rsid w:val="007438D4"/>
    <w:rsid w:val="00773182"/>
    <w:rsid w:val="00774218"/>
    <w:rsid w:val="00787339"/>
    <w:rsid w:val="007949C3"/>
    <w:rsid w:val="00796EDE"/>
    <w:rsid w:val="00797A22"/>
    <w:rsid w:val="00797C0B"/>
    <w:rsid w:val="007A3657"/>
    <w:rsid w:val="007B3728"/>
    <w:rsid w:val="007C1DEC"/>
    <w:rsid w:val="007C2DEE"/>
    <w:rsid w:val="007C7C8E"/>
    <w:rsid w:val="007D0CF9"/>
    <w:rsid w:val="007D14B2"/>
    <w:rsid w:val="007D6C2E"/>
    <w:rsid w:val="007D7FFD"/>
    <w:rsid w:val="007E293C"/>
    <w:rsid w:val="007E41AE"/>
    <w:rsid w:val="007F15FA"/>
    <w:rsid w:val="007F3355"/>
    <w:rsid w:val="007F3523"/>
    <w:rsid w:val="007F6238"/>
    <w:rsid w:val="007F7160"/>
    <w:rsid w:val="00802613"/>
    <w:rsid w:val="00811810"/>
    <w:rsid w:val="00812B6B"/>
    <w:rsid w:val="00820A00"/>
    <w:rsid w:val="00834A72"/>
    <w:rsid w:val="00842C00"/>
    <w:rsid w:val="00843BF9"/>
    <w:rsid w:val="00850DCB"/>
    <w:rsid w:val="00855071"/>
    <w:rsid w:val="00866CBB"/>
    <w:rsid w:val="00867B89"/>
    <w:rsid w:val="008801F6"/>
    <w:rsid w:val="0089418E"/>
    <w:rsid w:val="00897257"/>
    <w:rsid w:val="008A138E"/>
    <w:rsid w:val="008A3E9D"/>
    <w:rsid w:val="008C00F0"/>
    <w:rsid w:val="008C024E"/>
    <w:rsid w:val="008C0622"/>
    <w:rsid w:val="008C4BF8"/>
    <w:rsid w:val="008D4722"/>
    <w:rsid w:val="008D4D17"/>
    <w:rsid w:val="008D7EC7"/>
    <w:rsid w:val="008E066D"/>
    <w:rsid w:val="008E2133"/>
    <w:rsid w:val="008E3AA7"/>
    <w:rsid w:val="008E5B55"/>
    <w:rsid w:val="00903959"/>
    <w:rsid w:val="00907341"/>
    <w:rsid w:val="00911A76"/>
    <w:rsid w:val="00924C4F"/>
    <w:rsid w:val="00931E93"/>
    <w:rsid w:val="00940916"/>
    <w:rsid w:val="009531FF"/>
    <w:rsid w:val="009566B3"/>
    <w:rsid w:val="0096020E"/>
    <w:rsid w:val="009623D9"/>
    <w:rsid w:val="009655C8"/>
    <w:rsid w:val="00986704"/>
    <w:rsid w:val="00994E34"/>
    <w:rsid w:val="009A4E02"/>
    <w:rsid w:val="009C43B0"/>
    <w:rsid w:val="009C5044"/>
    <w:rsid w:val="009D0AD1"/>
    <w:rsid w:val="00A01877"/>
    <w:rsid w:val="00A11C49"/>
    <w:rsid w:val="00A16985"/>
    <w:rsid w:val="00A17278"/>
    <w:rsid w:val="00A31CEE"/>
    <w:rsid w:val="00A32209"/>
    <w:rsid w:val="00A34424"/>
    <w:rsid w:val="00A37C91"/>
    <w:rsid w:val="00A413C8"/>
    <w:rsid w:val="00A4207D"/>
    <w:rsid w:val="00A47A72"/>
    <w:rsid w:val="00A56AA4"/>
    <w:rsid w:val="00A62246"/>
    <w:rsid w:val="00A62E1D"/>
    <w:rsid w:val="00A642B1"/>
    <w:rsid w:val="00A72662"/>
    <w:rsid w:val="00A7517E"/>
    <w:rsid w:val="00A76DA7"/>
    <w:rsid w:val="00A76F16"/>
    <w:rsid w:val="00A7772A"/>
    <w:rsid w:val="00A802B0"/>
    <w:rsid w:val="00A94088"/>
    <w:rsid w:val="00A97060"/>
    <w:rsid w:val="00A97717"/>
    <w:rsid w:val="00AA1751"/>
    <w:rsid w:val="00AA5FD0"/>
    <w:rsid w:val="00AB1A1D"/>
    <w:rsid w:val="00AB7944"/>
    <w:rsid w:val="00AC1B14"/>
    <w:rsid w:val="00AD1042"/>
    <w:rsid w:val="00AD2965"/>
    <w:rsid w:val="00B01B0F"/>
    <w:rsid w:val="00B04B46"/>
    <w:rsid w:val="00B124DE"/>
    <w:rsid w:val="00B15497"/>
    <w:rsid w:val="00B1799E"/>
    <w:rsid w:val="00B24E12"/>
    <w:rsid w:val="00B33DD3"/>
    <w:rsid w:val="00B440E8"/>
    <w:rsid w:val="00B4548B"/>
    <w:rsid w:val="00B533B9"/>
    <w:rsid w:val="00B53644"/>
    <w:rsid w:val="00B54580"/>
    <w:rsid w:val="00B61C6A"/>
    <w:rsid w:val="00B62403"/>
    <w:rsid w:val="00B626F6"/>
    <w:rsid w:val="00B62A8B"/>
    <w:rsid w:val="00B82F0A"/>
    <w:rsid w:val="00B909F8"/>
    <w:rsid w:val="00BA52D4"/>
    <w:rsid w:val="00BA728F"/>
    <w:rsid w:val="00BA7E3B"/>
    <w:rsid w:val="00BC36EB"/>
    <w:rsid w:val="00BC37D8"/>
    <w:rsid w:val="00BC45E9"/>
    <w:rsid w:val="00BC7C61"/>
    <w:rsid w:val="00BD53EF"/>
    <w:rsid w:val="00BE663B"/>
    <w:rsid w:val="00BF6E91"/>
    <w:rsid w:val="00BF6FBC"/>
    <w:rsid w:val="00BF7ACD"/>
    <w:rsid w:val="00C0035F"/>
    <w:rsid w:val="00C043FF"/>
    <w:rsid w:val="00C054C1"/>
    <w:rsid w:val="00C07C2F"/>
    <w:rsid w:val="00C15DD0"/>
    <w:rsid w:val="00C17421"/>
    <w:rsid w:val="00C3438E"/>
    <w:rsid w:val="00C41E27"/>
    <w:rsid w:val="00C43633"/>
    <w:rsid w:val="00C454E9"/>
    <w:rsid w:val="00C46C69"/>
    <w:rsid w:val="00C46E6C"/>
    <w:rsid w:val="00C47BFE"/>
    <w:rsid w:val="00C5249A"/>
    <w:rsid w:val="00C547AC"/>
    <w:rsid w:val="00C63F5E"/>
    <w:rsid w:val="00C67490"/>
    <w:rsid w:val="00C678FD"/>
    <w:rsid w:val="00C80EC8"/>
    <w:rsid w:val="00C82DE7"/>
    <w:rsid w:val="00C83BD7"/>
    <w:rsid w:val="00C83DAF"/>
    <w:rsid w:val="00C87343"/>
    <w:rsid w:val="00C91B72"/>
    <w:rsid w:val="00C91E02"/>
    <w:rsid w:val="00CA1231"/>
    <w:rsid w:val="00CB3F1B"/>
    <w:rsid w:val="00CB748E"/>
    <w:rsid w:val="00CD3CD6"/>
    <w:rsid w:val="00CF2595"/>
    <w:rsid w:val="00CF5EF6"/>
    <w:rsid w:val="00D06C28"/>
    <w:rsid w:val="00D1316E"/>
    <w:rsid w:val="00D204E2"/>
    <w:rsid w:val="00D22816"/>
    <w:rsid w:val="00D3582F"/>
    <w:rsid w:val="00D36386"/>
    <w:rsid w:val="00D37060"/>
    <w:rsid w:val="00D4458A"/>
    <w:rsid w:val="00D45E67"/>
    <w:rsid w:val="00D469F2"/>
    <w:rsid w:val="00D50CDB"/>
    <w:rsid w:val="00D51A0D"/>
    <w:rsid w:val="00D56660"/>
    <w:rsid w:val="00D60AE2"/>
    <w:rsid w:val="00D61271"/>
    <w:rsid w:val="00D63210"/>
    <w:rsid w:val="00D63E97"/>
    <w:rsid w:val="00D83323"/>
    <w:rsid w:val="00D83461"/>
    <w:rsid w:val="00D941E7"/>
    <w:rsid w:val="00DA3B26"/>
    <w:rsid w:val="00DA7DE7"/>
    <w:rsid w:val="00DB4465"/>
    <w:rsid w:val="00DB466C"/>
    <w:rsid w:val="00DB66D7"/>
    <w:rsid w:val="00DC032A"/>
    <w:rsid w:val="00DC1194"/>
    <w:rsid w:val="00DD08AD"/>
    <w:rsid w:val="00DD279E"/>
    <w:rsid w:val="00DD7C45"/>
    <w:rsid w:val="00DE4458"/>
    <w:rsid w:val="00DE53E3"/>
    <w:rsid w:val="00DF25FB"/>
    <w:rsid w:val="00DF5187"/>
    <w:rsid w:val="00DF7580"/>
    <w:rsid w:val="00E02849"/>
    <w:rsid w:val="00E02D76"/>
    <w:rsid w:val="00E06B09"/>
    <w:rsid w:val="00E12ADD"/>
    <w:rsid w:val="00E14BA4"/>
    <w:rsid w:val="00E25B0E"/>
    <w:rsid w:val="00E27FBE"/>
    <w:rsid w:val="00E45979"/>
    <w:rsid w:val="00E46918"/>
    <w:rsid w:val="00E51F2E"/>
    <w:rsid w:val="00E5334D"/>
    <w:rsid w:val="00E65B3A"/>
    <w:rsid w:val="00E714B8"/>
    <w:rsid w:val="00E7715C"/>
    <w:rsid w:val="00E77B94"/>
    <w:rsid w:val="00E80DE0"/>
    <w:rsid w:val="00E828D4"/>
    <w:rsid w:val="00E92408"/>
    <w:rsid w:val="00E9629D"/>
    <w:rsid w:val="00EA2ED3"/>
    <w:rsid w:val="00EA4F69"/>
    <w:rsid w:val="00EA70B4"/>
    <w:rsid w:val="00EA7755"/>
    <w:rsid w:val="00EA7B90"/>
    <w:rsid w:val="00ED58FC"/>
    <w:rsid w:val="00EE101C"/>
    <w:rsid w:val="00EE28F4"/>
    <w:rsid w:val="00EE41FB"/>
    <w:rsid w:val="00F12298"/>
    <w:rsid w:val="00F130AE"/>
    <w:rsid w:val="00F4421D"/>
    <w:rsid w:val="00F54739"/>
    <w:rsid w:val="00F56059"/>
    <w:rsid w:val="00F6172C"/>
    <w:rsid w:val="00F63022"/>
    <w:rsid w:val="00F65602"/>
    <w:rsid w:val="00F7164C"/>
    <w:rsid w:val="00F800F4"/>
    <w:rsid w:val="00F82363"/>
    <w:rsid w:val="00F924DF"/>
    <w:rsid w:val="00F92E83"/>
    <w:rsid w:val="00F95024"/>
    <w:rsid w:val="00F96D7A"/>
    <w:rsid w:val="00F96E22"/>
    <w:rsid w:val="00FA075F"/>
    <w:rsid w:val="00FB1D00"/>
    <w:rsid w:val="00FC5B87"/>
    <w:rsid w:val="00FC679D"/>
    <w:rsid w:val="00FC69D1"/>
    <w:rsid w:val="00FD6E63"/>
    <w:rsid w:val="00FF095A"/>
    <w:rsid w:val="00FF1C0F"/>
    <w:rsid w:val="00FF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8FD"/>
    <w:rPr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320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4941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3">
    <w:name w:val="List Paragraph"/>
    <w:basedOn w:val="a"/>
    <w:uiPriority w:val="34"/>
    <w:qFormat/>
    <w:rsid w:val="0027139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color w:val="auto"/>
      <w:sz w:val="20"/>
      <w:szCs w:val="20"/>
    </w:rPr>
  </w:style>
  <w:style w:type="table" w:styleId="a4">
    <w:name w:val="Table Grid"/>
    <w:basedOn w:val="a1"/>
    <w:rsid w:val="00086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179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1799E"/>
    <w:rPr>
      <w:color w:val="000000"/>
      <w:sz w:val="26"/>
      <w:szCs w:val="26"/>
    </w:rPr>
  </w:style>
  <w:style w:type="paragraph" w:styleId="a7">
    <w:name w:val="footer"/>
    <w:basedOn w:val="a"/>
    <w:link w:val="a8"/>
    <w:rsid w:val="00B179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1799E"/>
    <w:rPr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1419</Words>
  <Characters>11779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23bud</dc:creator>
  <cp:lastModifiedBy>econom2</cp:lastModifiedBy>
  <cp:revision>3</cp:revision>
  <cp:lastPrinted>2022-02-07T07:36:00Z</cp:lastPrinted>
  <dcterms:created xsi:type="dcterms:W3CDTF">2022-03-10T12:27:00Z</dcterms:created>
  <dcterms:modified xsi:type="dcterms:W3CDTF">2022-03-10T12:30:00Z</dcterms:modified>
</cp:coreProperties>
</file>