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C2" w:rsidRPr="006A01BA" w:rsidRDefault="00070DC2" w:rsidP="00070DC2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070DC2" w:rsidRPr="00970CF2" w:rsidRDefault="00070DC2" w:rsidP="00070DC2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 xml:space="preserve">о реализации </w:t>
      </w:r>
      <w:r>
        <w:rPr>
          <w:b/>
          <w:sz w:val="28"/>
          <w:szCs w:val="28"/>
        </w:rPr>
        <w:t xml:space="preserve">муниципальной  программы </w:t>
      </w:r>
      <w:r w:rsidRPr="001956FA">
        <w:rPr>
          <w:b/>
          <w:sz w:val="28"/>
        </w:rPr>
        <w:t xml:space="preserve">«Улучшение эксплуатационного состояния автомобильных дорог общего пользования местного значения </w:t>
      </w:r>
      <w:proofErr w:type="spellStart"/>
      <w:r w:rsidRPr="001956FA">
        <w:rPr>
          <w:b/>
          <w:sz w:val="28"/>
        </w:rPr>
        <w:t>Пинежского</w:t>
      </w:r>
      <w:proofErr w:type="spellEnd"/>
      <w:r w:rsidRPr="001956FA">
        <w:rPr>
          <w:b/>
          <w:sz w:val="28"/>
        </w:rPr>
        <w:t xml:space="preserve"> муниципального района </w:t>
      </w:r>
    </w:p>
    <w:p w:rsidR="00070DC2" w:rsidRPr="001956FA" w:rsidRDefault="00070DC2" w:rsidP="00070DC2">
      <w:pPr>
        <w:jc w:val="center"/>
        <w:rPr>
          <w:rFonts w:ascii="Times New Roman CYR" w:hAnsi="Times New Roman CYR"/>
          <w:b/>
          <w:sz w:val="28"/>
        </w:rPr>
      </w:pPr>
      <w:r w:rsidRPr="001956FA">
        <w:rPr>
          <w:b/>
          <w:sz w:val="28"/>
        </w:rPr>
        <w:t xml:space="preserve"> на 20</w:t>
      </w:r>
      <w:r>
        <w:rPr>
          <w:b/>
          <w:sz w:val="28"/>
        </w:rPr>
        <w:t>17</w:t>
      </w:r>
      <w:r w:rsidRPr="001956FA">
        <w:rPr>
          <w:b/>
          <w:sz w:val="28"/>
        </w:rPr>
        <w:t xml:space="preserve"> – 20</w:t>
      </w:r>
      <w:r>
        <w:rPr>
          <w:b/>
          <w:sz w:val="28"/>
        </w:rPr>
        <w:t>24</w:t>
      </w:r>
      <w:r w:rsidRPr="001956FA">
        <w:rPr>
          <w:b/>
          <w:sz w:val="28"/>
        </w:rPr>
        <w:t xml:space="preserve"> годы»</w:t>
      </w:r>
    </w:p>
    <w:p w:rsidR="00070DC2" w:rsidRDefault="00070DC2" w:rsidP="00070DC2"/>
    <w:p w:rsidR="00070DC2" w:rsidRPr="00970CF2" w:rsidRDefault="00070DC2" w:rsidP="00070DC2">
      <w:pPr>
        <w:rPr>
          <w:b/>
          <w:sz w:val="28"/>
        </w:rPr>
      </w:pPr>
      <w:r w:rsidRPr="006A01BA">
        <w:rPr>
          <w:sz w:val="28"/>
          <w:szCs w:val="28"/>
        </w:rPr>
        <w:t>1. Наименование   программы:</w:t>
      </w:r>
      <w:r>
        <w:rPr>
          <w:sz w:val="28"/>
          <w:szCs w:val="28"/>
        </w:rPr>
        <w:t xml:space="preserve"> </w:t>
      </w:r>
      <w:r w:rsidRPr="00B96500">
        <w:rPr>
          <w:b/>
          <w:sz w:val="28"/>
        </w:rPr>
        <w:t xml:space="preserve"> </w:t>
      </w:r>
      <w:r w:rsidRPr="00970CF2">
        <w:rPr>
          <w:b/>
          <w:sz w:val="28"/>
        </w:rPr>
        <w:t xml:space="preserve">Муниципальная программа  «Улучшение эксплуатационного состояния автомобильных дорог общего пользования местного значения </w:t>
      </w:r>
      <w:proofErr w:type="spellStart"/>
      <w:r w:rsidRPr="00970CF2">
        <w:rPr>
          <w:b/>
          <w:sz w:val="28"/>
        </w:rPr>
        <w:t>Пинежского</w:t>
      </w:r>
      <w:proofErr w:type="spellEnd"/>
      <w:r w:rsidRPr="00970CF2">
        <w:rPr>
          <w:b/>
          <w:sz w:val="28"/>
        </w:rPr>
        <w:t xml:space="preserve"> муниципального района  на 201</w:t>
      </w:r>
      <w:r>
        <w:rPr>
          <w:b/>
          <w:sz w:val="28"/>
        </w:rPr>
        <w:t>7</w:t>
      </w:r>
      <w:r w:rsidRPr="00970CF2">
        <w:rPr>
          <w:b/>
          <w:sz w:val="28"/>
        </w:rPr>
        <w:t xml:space="preserve"> – 20</w:t>
      </w:r>
      <w:r>
        <w:rPr>
          <w:b/>
          <w:sz w:val="28"/>
        </w:rPr>
        <w:t xml:space="preserve">24 </w:t>
      </w:r>
      <w:r w:rsidRPr="00970CF2">
        <w:rPr>
          <w:b/>
          <w:sz w:val="28"/>
        </w:rPr>
        <w:t>годы»  (далее муниципальная программа)</w:t>
      </w:r>
    </w:p>
    <w:p w:rsidR="00070DC2" w:rsidRPr="006A01BA" w:rsidRDefault="00070DC2" w:rsidP="00070DC2">
      <w:pPr>
        <w:rPr>
          <w:sz w:val="28"/>
          <w:szCs w:val="28"/>
        </w:rPr>
      </w:pPr>
    </w:p>
    <w:p w:rsidR="00070DC2" w:rsidRDefault="00070DC2" w:rsidP="00070DC2">
      <w:pPr>
        <w:rPr>
          <w:sz w:val="28"/>
        </w:rPr>
      </w:pPr>
      <w:r>
        <w:rPr>
          <w:sz w:val="28"/>
          <w:szCs w:val="28"/>
        </w:rPr>
        <w:t xml:space="preserve">Период отчетности: </w:t>
      </w:r>
      <w:r>
        <w:rPr>
          <w:b/>
          <w:sz w:val="28"/>
          <w:szCs w:val="28"/>
        </w:rPr>
        <w:t>2021</w:t>
      </w:r>
      <w:r w:rsidRPr="006A01BA">
        <w:rPr>
          <w:b/>
          <w:sz w:val="28"/>
          <w:szCs w:val="28"/>
        </w:rPr>
        <w:t>год</w:t>
      </w:r>
      <w:r w:rsidRPr="00970CF2">
        <w:rPr>
          <w:sz w:val="28"/>
        </w:rPr>
        <w:t xml:space="preserve"> </w:t>
      </w:r>
    </w:p>
    <w:p w:rsidR="00070DC2" w:rsidRDefault="00070DC2" w:rsidP="00070DC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EE6F4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E6F4F">
        <w:rPr>
          <w:rFonts w:ascii="Times New Roman" w:hAnsi="Times New Roman" w:cs="Times New Roman"/>
          <w:b/>
          <w:sz w:val="28"/>
          <w:szCs w:val="28"/>
        </w:rPr>
        <w:t>дминистрация муници</w:t>
      </w:r>
      <w:r>
        <w:rPr>
          <w:rFonts w:ascii="Times New Roman" w:hAnsi="Times New Roman" w:cs="Times New Roman"/>
          <w:b/>
          <w:sz w:val="28"/>
          <w:szCs w:val="28"/>
        </w:rPr>
        <w:t>пального образования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 w:rsidRPr="00EE6F4F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</w:p>
    <w:p w:rsidR="00070DC2" w:rsidRPr="006A01BA" w:rsidRDefault="00070DC2" w:rsidP="00070DC2">
      <w:pPr>
        <w:rPr>
          <w:sz w:val="28"/>
          <w:szCs w:val="28"/>
        </w:rPr>
      </w:pPr>
    </w:p>
    <w:p w:rsidR="00070DC2" w:rsidRDefault="00070DC2" w:rsidP="00070DC2">
      <w:pPr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p w:rsidR="00070DC2" w:rsidRPr="006A01BA" w:rsidRDefault="00070DC2" w:rsidP="00070DC2">
      <w:pPr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0980"/>
      </w:tblGrid>
      <w:tr w:rsidR="00070DC2" w:rsidRPr="00DF6914" w:rsidTr="00564D8F">
        <w:tc>
          <w:tcPr>
            <w:tcW w:w="3888" w:type="dxa"/>
            <w:shd w:val="clear" w:color="auto" w:fill="auto"/>
          </w:tcPr>
          <w:p w:rsidR="00070DC2" w:rsidRPr="006A01BA" w:rsidRDefault="00070DC2" w:rsidP="00564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</w:t>
            </w:r>
            <w:r w:rsidRPr="006A01B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0980" w:type="dxa"/>
            <w:shd w:val="clear" w:color="auto" w:fill="auto"/>
          </w:tcPr>
          <w:p w:rsidR="00070DC2" w:rsidRPr="0009130E" w:rsidRDefault="00070DC2" w:rsidP="00564D8F">
            <w:pPr>
              <w:ind w:firstLine="33"/>
              <w:rPr>
                <w:sz w:val="28"/>
              </w:rPr>
            </w:pPr>
            <w:r>
              <w:rPr>
                <w:sz w:val="28"/>
              </w:rPr>
              <w:t xml:space="preserve">Улучшение </w:t>
            </w:r>
            <w:proofErr w:type="gramStart"/>
            <w:r>
              <w:rPr>
                <w:sz w:val="28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Пинежского</w:t>
            </w:r>
            <w:proofErr w:type="spellEnd"/>
            <w:r>
              <w:rPr>
                <w:sz w:val="28"/>
              </w:rPr>
              <w:t xml:space="preserve"> муниципального района и улично-дорожной сети на территории </w:t>
            </w:r>
            <w:proofErr w:type="spellStart"/>
            <w:r>
              <w:rPr>
                <w:sz w:val="28"/>
              </w:rPr>
              <w:t>Пинежского</w:t>
            </w:r>
            <w:proofErr w:type="spellEnd"/>
            <w:r>
              <w:rPr>
                <w:sz w:val="28"/>
              </w:rPr>
              <w:t xml:space="preserve"> муниципального района</w:t>
            </w:r>
          </w:p>
        </w:tc>
      </w:tr>
      <w:tr w:rsidR="00070DC2" w:rsidRPr="00DF6914" w:rsidTr="00564D8F">
        <w:tc>
          <w:tcPr>
            <w:tcW w:w="3888" w:type="dxa"/>
            <w:shd w:val="clear" w:color="auto" w:fill="auto"/>
          </w:tcPr>
          <w:p w:rsidR="00070DC2" w:rsidRPr="006A01BA" w:rsidRDefault="00070DC2" w:rsidP="00564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10980" w:type="dxa"/>
            <w:shd w:val="clear" w:color="auto" w:fill="auto"/>
          </w:tcPr>
          <w:p w:rsidR="00070DC2" w:rsidRPr="009310A5" w:rsidRDefault="00070DC2" w:rsidP="00564D8F">
            <w:pPr>
              <w:ind w:firstLine="33"/>
              <w:rPr>
                <w:sz w:val="28"/>
              </w:rPr>
            </w:pPr>
            <w:r>
              <w:rPr>
                <w:sz w:val="28"/>
              </w:rPr>
              <w:t xml:space="preserve">Обеспечение безопасного, бесперебойного движения автотранспортных средств по автомобильным дорогам общего пользования местного значения  </w:t>
            </w:r>
            <w:proofErr w:type="spellStart"/>
            <w:r>
              <w:rPr>
                <w:sz w:val="28"/>
              </w:rPr>
              <w:t>Пинежского</w:t>
            </w:r>
            <w:proofErr w:type="spellEnd"/>
            <w:r>
              <w:rPr>
                <w:sz w:val="28"/>
              </w:rPr>
              <w:t xml:space="preserve"> муниципального района и сохранности сети этих дорог</w:t>
            </w:r>
          </w:p>
        </w:tc>
      </w:tr>
      <w:tr w:rsidR="00070DC2" w:rsidRPr="00DF6914" w:rsidTr="00564D8F">
        <w:trPr>
          <w:trHeight w:val="699"/>
        </w:trPr>
        <w:tc>
          <w:tcPr>
            <w:tcW w:w="3888" w:type="dxa"/>
            <w:shd w:val="clear" w:color="auto" w:fill="auto"/>
          </w:tcPr>
          <w:p w:rsidR="00070DC2" w:rsidRPr="006A01BA" w:rsidRDefault="00070DC2" w:rsidP="00564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результатах реализации муниципальной программы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070DC2" w:rsidRPr="00546698" w:rsidRDefault="00070DC2" w:rsidP="00564D8F">
            <w:pPr>
              <w:rPr>
                <w:sz w:val="28"/>
              </w:rPr>
            </w:pPr>
            <w:r w:rsidRPr="00546698">
              <w:rPr>
                <w:sz w:val="28"/>
              </w:rPr>
              <w:t>В ходе реализации муниципальной программы за отчётный период 20</w:t>
            </w:r>
            <w:r>
              <w:rPr>
                <w:sz w:val="28"/>
              </w:rPr>
              <w:t>21</w:t>
            </w:r>
            <w:r w:rsidRPr="00546698">
              <w:rPr>
                <w:sz w:val="28"/>
              </w:rPr>
              <w:t xml:space="preserve"> года проведены следующие мероприятия:</w:t>
            </w:r>
          </w:p>
          <w:p w:rsidR="00070DC2" w:rsidRPr="00546698" w:rsidRDefault="00070DC2" w:rsidP="00564D8F">
            <w:pPr>
              <w:rPr>
                <w:sz w:val="28"/>
              </w:rPr>
            </w:pPr>
            <w:r w:rsidRPr="00546698">
              <w:rPr>
                <w:sz w:val="28"/>
              </w:rPr>
              <w:t xml:space="preserve">- обеспечены ежегодные мероприятия по содержанию </w:t>
            </w:r>
            <w:r w:rsidRPr="00150F10">
              <w:rPr>
                <w:sz w:val="28"/>
              </w:rPr>
              <w:t>7</w:t>
            </w:r>
            <w:r>
              <w:rPr>
                <w:sz w:val="28"/>
              </w:rPr>
              <w:t>19</w:t>
            </w:r>
            <w:r w:rsidRPr="00150F10">
              <w:rPr>
                <w:sz w:val="28"/>
              </w:rPr>
              <w:t>,</w:t>
            </w:r>
            <w:r>
              <w:rPr>
                <w:sz w:val="28"/>
              </w:rPr>
              <w:t>107</w:t>
            </w:r>
            <w:r w:rsidRPr="00546698">
              <w:rPr>
                <w:sz w:val="28"/>
              </w:rPr>
              <w:t xml:space="preserve"> км автомобильных дорог общего пользования местного значения и улично-дорожной сети населённых пунктов  </w:t>
            </w:r>
            <w:proofErr w:type="spellStart"/>
            <w:r w:rsidRPr="00546698">
              <w:rPr>
                <w:sz w:val="28"/>
              </w:rPr>
              <w:t>Пинежского</w:t>
            </w:r>
            <w:proofErr w:type="spellEnd"/>
            <w:r w:rsidRPr="00546698">
              <w:rPr>
                <w:sz w:val="28"/>
              </w:rPr>
              <w:t xml:space="preserve"> муниципального района;</w:t>
            </w:r>
          </w:p>
          <w:p w:rsidR="00070DC2" w:rsidRPr="00546698" w:rsidRDefault="00070DC2" w:rsidP="00564D8F">
            <w:pPr>
              <w:rPr>
                <w:spacing w:val="-6"/>
                <w:sz w:val="28"/>
              </w:rPr>
            </w:pPr>
            <w:r w:rsidRPr="00546698">
              <w:rPr>
                <w:spacing w:val="-6"/>
                <w:sz w:val="28"/>
              </w:rPr>
              <w:t xml:space="preserve">- обеспечено  движение автотранспортных средств по автомобильным дорогам общего пользования местного значения </w:t>
            </w:r>
            <w:proofErr w:type="spellStart"/>
            <w:r w:rsidRPr="00546698">
              <w:rPr>
                <w:spacing w:val="-6"/>
                <w:sz w:val="28"/>
              </w:rPr>
              <w:t>Пинежского</w:t>
            </w:r>
            <w:proofErr w:type="spellEnd"/>
            <w:r w:rsidRPr="00546698">
              <w:rPr>
                <w:spacing w:val="-6"/>
                <w:sz w:val="28"/>
              </w:rPr>
              <w:t xml:space="preserve"> муниципального района в зимний период времени за счёт обустройства и содержания  1</w:t>
            </w:r>
            <w:r>
              <w:rPr>
                <w:spacing w:val="-6"/>
                <w:sz w:val="28"/>
              </w:rPr>
              <w:t>0</w:t>
            </w:r>
            <w:r w:rsidRPr="00546698">
              <w:rPr>
                <w:spacing w:val="-6"/>
                <w:sz w:val="28"/>
              </w:rPr>
              <w:t xml:space="preserve">-ти ледовых переправ; </w:t>
            </w:r>
          </w:p>
          <w:p w:rsidR="00070DC2" w:rsidRPr="0050068A" w:rsidRDefault="00070DC2" w:rsidP="00564D8F">
            <w:pPr>
              <w:rPr>
                <w:spacing w:val="-6"/>
                <w:sz w:val="28"/>
              </w:rPr>
            </w:pPr>
            <w:r w:rsidRPr="00546698">
              <w:rPr>
                <w:spacing w:val="-6"/>
                <w:sz w:val="28"/>
              </w:rPr>
              <w:t xml:space="preserve"> </w:t>
            </w:r>
            <w:r w:rsidRPr="0050068A">
              <w:rPr>
                <w:spacing w:val="-6"/>
                <w:sz w:val="28"/>
              </w:rPr>
              <w:t xml:space="preserve">Ремонт участка автомобильной дороги общего пользования местного значения "Большое </w:t>
            </w:r>
            <w:proofErr w:type="spellStart"/>
            <w:r w:rsidRPr="0050068A">
              <w:rPr>
                <w:spacing w:val="-6"/>
                <w:sz w:val="28"/>
              </w:rPr>
              <w:t>Кротово-Рус</w:t>
            </w:r>
            <w:r>
              <w:rPr>
                <w:spacing w:val="-6"/>
                <w:sz w:val="28"/>
              </w:rPr>
              <w:t>к</w:t>
            </w:r>
            <w:r w:rsidRPr="0050068A">
              <w:rPr>
                <w:spacing w:val="-6"/>
                <w:sz w:val="28"/>
              </w:rPr>
              <w:t>овера</w:t>
            </w:r>
            <w:proofErr w:type="spellEnd"/>
            <w:r w:rsidRPr="0050068A">
              <w:rPr>
                <w:spacing w:val="-6"/>
                <w:sz w:val="28"/>
              </w:rPr>
              <w:t>" на территории МО "</w:t>
            </w:r>
            <w:proofErr w:type="spellStart"/>
            <w:r w:rsidRPr="0050068A">
              <w:rPr>
                <w:spacing w:val="-6"/>
                <w:sz w:val="28"/>
              </w:rPr>
              <w:t>Покшеньгское</w:t>
            </w:r>
            <w:proofErr w:type="spellEnd"/>
            <w:r w:rsidRPr="0050068A">
              <w:rPr>
                <w:spacing w:val="-6"/>
                <w:sz w:val="28"/>
              </w:rPr>
              <w:t>", Ремонт автомобильной дороги общего пользования местного значения в пос</w:t>
            </w:r>
            <w:proofErr w:type="gramStart"/>
            <w:r w:rsidRPr="0050068A">
              <w:rPr>
                <w:spacing w:val="-6"/>
                <w:sz w:val="28"/>
              </w:rPr>
              <w:t>.П</w:t>
            </w:r>
            <w:proofErr w:type="gramEnd"/>
            <w:r w:rsidRPr="0050068A">
              <w:rPr>
                <w:spacing w:val="-6"/>
                <w:sz w:val="28"/>
              </w:rPr>
              <w:t>инега пер.Новый,</w:t>
            </w:r>
          </w:p>
          <w:p w:rsidR="00070DC2" w:rsidRDefault="00070DC2" w:rsidP="00564D8F">
            <w:pPr>
              <w:rPr>
                <w:b/>
                <w:sz w:val="28"/>
              </w:rPr>
            </w:pPr>
            <w:r w:rsidRPr="0050068A">
              <w:rPr>
                <w:spacing w:val="-6"/>
                <w:sz w:val="28"/>
              </w:rPr>
              <w:t>Ремонт  автомобильной дороги местного значения ул.</w:t>
            </w:r>
            <w:r>
              <w:rPr>
                <w:spacing w:val="-6"/>
                <w:sz w:val="28"/>
              </w:rPr>
              <w:t xml:space="preserve"> </w:t>
            </w:r>
            <w:r w:rsidRPr="0050068A">
              <w:rPr>
                <w:spacing w:val="-6"/>
                <w:sz w:val="28"/>
              </w:rPr>
              <w:t>Октябрьская с</w:t>
            </w:r>
            <w:proofErr w:type="gramStart"/>
            <w:r w:rsidRPr="0050068A">
              <w:rPr>
                <w:spacing w:val="-6"/>
                <w:sz w:val="28"/>
              </w:rPr>
              <w:t>.К</w:t>
            </w:r>
            <w:proofErr w:type="gramEnd"/>
            <w:r w:rsidRPr="0050068A">
              <w:rPr>
                <w:spacing w:val="-6"/>
                <w:sz w:val="28"/>
              </w:rPr>
              <w:t xml:space="preserve">арпогоры ,.Ремонт </w:t>
            </w:r>
            <w:r w:rsidRPr="0050068A">
              <w:rPr>
                <w:spacing w:val="-6"/>
                <w:sz w:val="28"/>
              </w:rPr>
              <w:lastRenderedPageBreak/>
              <w:t>автомобильной дороги общего пользования местного значения "</w:t>
            </w:r>
            <w:proofErr w:type="spellStart"/>
            <w:r w:rsidRPr="0050068A">
              <w:rPr>
                <w:spacing w:val="-6"/>
                <w:sz w:val="28"/>
              </w:rPr>
              <w:t>Шилега-Березник</w:t>
            </w:r>
            <w:proofErr w:type="spellEnd"/>
            <w:r w:rsidRPr="0050068A">
              <w:rPr>
                <w:spacing w:val="-6"/>
                <w:sz w:val="28"/>
              </w:rPr>
              <w:t>" МО "</w:t>
            </w:r>
            <w:proofErr w:type="spellStart"/>
            <w:r w:rsidRPr="0050068A">
              <w:rPr>
                <w:spacing w:val="-6"/>
                <w:sz w:val="28"/>
              </w:rPr>
              <w:t>Шилегское</w:t>
            </w:r>
            <w:proofErr w:type="spellEnd"/>
            <w:r w:rsidRPr="0050068A">
              <w:rPr>
                <w:spacing w:val="-6"/>
                <w:sz w:val="28"/>
              </w:rPr>
              <w:t xml:space="preserve">",  Ремонт участка автомобильной дороги "Подъезд к реке Пинега напротив </w:t>
            </w:r>
            <w:proofErr w:type="spellStart"/>
            <w:r w:rsidRPr="0050068A">
              <w:rPr>
                <w:spacing w:val="-6"/>
                <w:sz w:val="28"/>
              </w:rPr>
              <w:t>д.Шотогорка</w:t>
            </w:r>
            <w:proofErr w:type="spellEnd"/>
            <w:r w:rsidRPr="0050068A">
              <w:rPr>
                <w:spacing w:val="-6"/>
                <w:sz w:val="28"/>
              </w:rPr>
              <w:t xml:space="preserve"> от автомобильной дороги </w:t>
            </w:r>
            <w:proofErr w:type="spellStart"/>
            <w:r w:rsidRPr="0050068A">
              <w:rPr>
                <w:spacing w:val="-6"/>
                <w:sz w:val="28"/>
              </w:rPr>
              <w:t>Карпогоры-Веегора-Лешкуонское</w:t>
            </w:r>
            <w:proofErr w:type="spellEnd"/>
            <w:r w:rsidRPr="0050068A">
              <w:rPr>
                <w:spacing w:val="-6"/>
                <w:sz w:val="28"/>
              </w:rPr>
              <w:t xml:space="preserve">"(42-ой км автодороги </w:t>
            </w:r>
            <w:proofErr w:type="spellStart"/>
            <w:r w:rsidRPr="0050068A">
              <w:rPr>
                <w:spacing w:val="-6"/>
                <w:sz w:val="28"/>
              </w:rPr>
              <w:t>Карпогоры-Веегора</w:t>
            </w:r>
            <w:proofErr w:type="spellEnd"/>
            <w:r w:rsidRPr="0050068A">
              <w:rPr>
                <w:spacing w:val="-6"/>
                <w:sz w:val="28"/>
              </w:rPr>
              <w:t>), . Ремонт автомобильных дорог (ремонт тротуаров) общего пользования местного значения с.Карпогоры МО "</w:t>
            </w:r>
            <w:proofErr w:type="spellStart"/>
            <w:r w:rsidRPr="0050068A">
              <w:rPr>
                <w:spacing w:val="-6"/>
                <w:sz w:val="28"/>
              </w:rPr>
              <w:t>Карпогорское</w:t>
            </w:r>
            <w:proofErr w:type="spellEnd"/>
            <w:r w:rsidRPr="0050068A">
              <w:rPr>
                <w:spacing w:val="-6"/>
                <w:sz w:val="28"/>
              </w:rPr>
              <w:t>", Ремонт участка автомобильной дороги общего пользования местного значения "</w:t>
            </w:r>
            <w:proofErr w:type="spellStart"/>
            <w:r w:rsidRPr="0050068A">
              <w:rPr>
                <w:spacing w:val="-6"/>
                <w:sz w:val="28"/>
              </w:rPr>
              <w:t>Слуда-Гора</w:t>
            </w:r>
            <w:proofErr w:type="spellEnd"/>
            <w:r w:rsidRPr="0050068A">
              <w:rPr>
                <w:spacing w:val="-6"/>
                <w:sz w:val="28"/>
              </w:rPr>
              <w:t>" МО "Сурское,",  Ремонт  участка автомобильной дороги общего пользования местного значения ул.</w:t>
            </w:r>
            <w:r>
              <w:rPr>
                <w:spacing w:val="-6"/>
                <w:sz w:val="28"/>
              </w:rPr>
              <w:t xml:space="preserve"> </w:t>
            </w:r>
            <w:r w:rsidRPr="0050068A">
              <w:rPr>
                <w:spacing w:val="-6"/>
                <w:sz w:val="28"/>
              </w:rPr>
              <w:t>Мира с.</w:t>
            </w:r>
            <w:r>
              <w:rPr>
                <w:spacing w:val="-6"/>
                <w:sz w:val="28"/>
              </w:rPr>
              <w:t xml:space="preserve"> </w:t>
            </w:r>
            <w:r w:rsidRPr="0050068A">
              <w:rPr>
                <w:spacing w:val="-6"/>
                <w:sz w:val="28"/>
              </w:rPr>
              <w:t>Сура МО</w:t>
            </w:r>
            <w:r>
              <w:rPr>
                <w:spacing w:val="-6"/>
                <w:sz w:val="28"/>
              </w:rPr>
              <w:t xml:space="preserve"> </w:t>
            </w:r>
            <w:r w:rsidRPr="0050068A">
              <w:rPr>
                <w:spacing w:val="-6"/>
                <w:sz w:val="28"/>
              </w:rPr>
              <w:t>"Сурское"</w:t>
            </w:r>
            <w:r>
              <w:rPr>
                <w:spacing w:val="-6"/>
                <w:sz w:val="28"/>
              </w:rPr>
              <w:t xml:space="preserve"> </w:t>
            </w:r>
            <w:r w:rsidRPr="0050068A">
              <w:rPr>
                <w:spacing w:val="-6"/>
                <w:sz w:val="28"/>
              </w:rPr>
              <w:t>Ремонт (восстановление ливневой канализации) автомобильной дороги общего пользования местного значения ул.</w:t>
            </w:r>
            <w:r>
              <w:rPr>
                <w:spacing w:val="-6"/>
                <w:sz w:val="28"/>
              </w:rPr>
              <w:t xml:space="preserve"> </w:t>
            </w:r>
            <w:r w:rsidRPr="0050068A">
              <w:rPr>
                <w:spacing w:val="-6"/>
                <w:sz w:val="28"/>
              </w:rPr>
              <w:t>Комсомольская с.</w:t>
            </w:r>
            <w:r>
              <w:rPr>
                <w:spacing w:val="-6"/>
                <w:sz w:val="28"/>
              </w:rPr>
              <w:t xml:space="preserve"> </w:t>
            </w:r>
            <w:r w:rsidRPr="0050068A">
              <w:rPr>
                <w:spacing w:val="-6"/>
                <w:sz w:val="28"/>
              </w:rPr>
              <w:t>Карпогоры</w:t>
            </w:r>
            <w:proofErr w:type="gramStart"/>
            <w:r w:rsidRPr="0050068A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 </w:t>
            </w:r>
            <w:r w:rsidRPr="0050068A">
              <w:rPr>
                <w:spacing w:val="-6"/>
                <w:sz w:val="28"/>
              </w:rPr>
              <w:t>.</w:t>
            </w:r>
            <w:proofErr w:type="gramEnd"/>
            <w:r w:rsidRPr="0050068A">
              <w:rPr>
                <w:spacing w:val="-6"/>
                <w:sz w:val="28"/>
              </w:rPr>
              <w:t>Ремонт (восстановление ливневой канализации) автомобильной дороги общего пользования местного значения ул.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 w:rsidRPr="0050068A">
              <w:rPr>
                <w:spacing w:val="-6"/>
                <w:sz w:val="28"/>
              </w:rPr>
              <w:t>Быстрова</w:t>
            </w:r>
            <w:proofErr w:type="spellEnd"/>
            <w:r w:rsidRPr="0050068A">
              <w:rPr>
                <w:spacing w:val="-6"/>
                <w:sz w:val="28"/>
              </w:rPr>
              <w:t xml:space="preserve"> с.</w:t>
            </w:r>
            <w:r>
              <w:rPr>
                <w:spacing w:val="-6"/>
                <w:sz w:val="28"/>
              </w:rPr>
              <w:t xml:space="preserve"> Карпогоры</w:t>
            </w:r>
            <w:r w:rsidRPr="0050068A">
              <w:rPr>
                <w:spacing w:val="-6"/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Р</w:t>
            </w:r>
            <w:r w:rsidRPr="0050068A">
              <w:rPr>
                <w:spacing w:val="-6"/>
                <w:sz w:val="28"/>
              </w:rPr>
              <w:t>емонт (замена на новые отдельных балок пролетных строений) автомобильной дороги общего пользования местного значения "</w:t>
            </w:r>
            <w:proofErr w:type="spellStart"/>
            <w:r w:rsidRPr="0050068A">
              <w:rPr>
                <w:spacing w:val="-6"/>
                <w:sz w:val="28"/>
              </w:rPr>
              <w:t>Мамониха-Кулосега</w:t>
            </w:r>
            <w:proofErr w:type="spellEnd"/>
            <w:r w:rsidRPr="0050068A">
              <w:rPr>
                <w:spacing w:val="-6"/>
                <w:sz w:val="28"/>
              </w:rPr>
              <w:t xml:space="preserve">" через ручей </w:t>
            </w:r>
            <w:proofErr w:type="spellStart"/>
            <w:r w:rsidRPr="0050068A">
              <w:rPr>
                <w:spacing w:val="-6"/>
                <w:sz w:val="28"/>
              </w:rPr>
              <w:t>Хопова</w:t>
            </w:r>
            <w:proofErr w:type="spellEnd"/>
            <w:r w:rsidRPr="0050068A">
              <w:rPr>
                <w:spacing w:val="-6"/>
                <w:sz w:val="28"/>
              </w:rPr>
              <w:t xml:space="preserve"> </w:t>
            </w:r>
            <w:proofErr w:type="spellStart"/>
            <w:r w:rsidRPr="0050068A">
              <w:rPr>
                <w:spacing w:val="-6"/>
                <w:sz w:val="28"/>
              </w:rPr>
              <w:t>Пинежский</w:t>
            </w:r>
            <w:proofErr w:type="spellEnd"/>
            <w:r w:rsidRPr="0050068A">
              <w:rPr>
                <w:spacing w:val="-6"/>
                <w:sz w:val="28"/>
              </w:rPr>
              <w:t xml:space="preserve"> район Архангельской области</w:t>
            </w:r>
            <w:proofErr w:type="gramStart"/>
            <w:r w:rsidRPr="0050068A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,</w:t>
            </w:r>
            <w:proofErr w:type="gramEnd"/>
            <w:r>
              <w:rPr>
                <w:spacing w:val="-6"/>
                <w:sz w:val="28"/>
              </w:rPr>
              <w:t xml:space="preserve"> Р</w:t>
            </w:r>
            <w:r w:rsidRPr="0050068A">
              <w:rPr>
                <w:spacing w:val="-6"/>
                <w:sz w:val="28"/>
              </w:rPr>
              <w:t>емонт (замена на новые отдельных балок пролетных строений) автомобильной дороги общего пользования местного значения "</w:t>
            </w:r>
            <w:proofErr w:type="spellStart"/>
            <w:r w:rsidRPr="0050068A">
              <w:rPr>
                <w:spacing w:val="-6"/>
                <w:sz w:val="28"/>
              </w:rPr>
              <w:t>Кулосега-Шуйга</w:t>
            </w:r>
            <w:proofErr w:type="spellEnd"/>
            <w:r w:rsidRPr="0050068A">
              <w:rPr>
                <w:spacing w:val="-6"/>
                <w:sz w:val="28"/>
              </w:rPr>
              <w:t xml:space="preserve">" через ручей </w:t>
            </w:r>
            <w:proofErr w:type="spellStart"/>
            <w:r w:rsidRPr="0050068A">
              <w:rPr>
                <w:spacing w:val="-6"/>
                <w:sz w:val="28"/>
              </w:rPr>
              <w:t>Гоголюша</w:t>
            </w:r>
            <w:proofErr w:type="spellEnd"/>
            <w:r w:rsidRPr="0050068A">
              <w:rPr>
                <w:spacing w:val="-6"/>
                <w:sz w:val="28"/>
              </w:rPr>
              <w:t xml:space="preserve"> </w:t>
            </w:r>
            <w:proofErr w:type="spellStart"/>
            <w:r w:rsidRPr="0050068A">
              <w:rPr>
                <w:spacing w:val="-6"/>
                <w:sz w:val="28"/>
              </w:rPr>
              <w:t>Пинежский</w:t>
            </w:r>
            <w:proofErr w:type="spellEnd"/>
            <w:r w:rsidRPr="0050068A">
              <w:rPr>
                <w:spacing w:val="-6"/>
                <w:sz w:val="28"/>
              </w:rPr>
              <w:t xml:space="preserve"> район Архангельской области</w:t>
            </w:r>
          </w:p>
          <w:p w:rsidR="00070DC2" w:rsidRPr="0023703F" w:rsidRDefault="00070DC2" w:rsidP="00564D8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произведены работы</w:t>
            </w:r>
            <w:r w:rsidRPr="009C295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обеспечивающие безопасность дорожного движения: </w:t>
            </w:r>
            <w:r w:rsidRPr="009C295C">
              <w:rPr>
                <w:sz w:val="28"/>
              </w:rPr>
              <w:t>установлено</w:t>
            </w:r>
            <w:r>
              <w:rPr>
                <w:sz w:val="28"/>
              </w:rPr>
              <w:t xml:space="preserve"> 64</w:t>
            </w:r>
            <w:r w:rsidRPr="009C295C">
              <w:rPr>
                <w:sz w:val="28"/>
              </w:rPr>
              <w:t xml:space="preserve"> </w:t>
            </w:r>
            <w:r>
              <w:rPr>
                <w:sz w:val="28"/>
              </w:rPr>
              <w:t>дорожных знаков, проведены работы по скашиванию и удалению растительности на обочинах автомобильных  дорог, восстановлена горизонтальная дорожная разметка;</w:t>
            </w:r>
          </w:p>
          <w:p w:rsidR="00070DC2" w:rsidRDefault="00070DC2" w:rsidP="00564D8F">
            <w:pPr>
              <w:rPr>
                <w:sz w:val="28"/>
              </w:rPr>
            </w:pPr>
            <w:r>
              <w:rPr>
                <w:sz w:val="28"/>
              </w:rPr>
              <w:t xml:space="preserve">- восстановлено электроосвещение в д. </w:t>
            </w:r>
            <w:proofErr w:type="spellStart"/>
            <w:r>
              <w:rPr>
                <w:sz w:val="28"/>
              </w:rPr>
              <w:t>Кеврола</w:t>
            </w:r>
            <w:proofErr w:type="spellEnd"/>
            <w:r>
              <w:rPr>
                <w:sz w:val="28"/>
              </w:rPr>
              <w:t xml:space="preserve"> (установлено 14 осветительных приборов).</w:t>
            </w:r>
          </w:p>
          <w:p w:rsidR="00070DC2" w:rsidRDefault="00070DC2" w:rsidP="00564D8F">
            <w:pPr>
              <w:rPr>
                <w:sz w:val="28"/>
              </w:rPr>
            </w:pPr>
            <w:r w:rsidRPr="0050068A">
              <w:rPr>
                <w:sz w:val="28"/>
              </w:rPr>
              <w:t>Проектные и изыскательские работы, экспертиза, обследование объектов,</w:t>
            </w:r>
            <w:r>
              <w:rPr>
                <w:sz w:val="28"/>
              </w:rPr>
              <w:t xml:space="preserve"> </w:t>
            </w:r>
            <w:r w:rsidRPr="0050068A">
              <w:rPr>
                <w:sz w:val="28"/>
              </w:rPr>
              <w:t>проверка достоверности сметной стоимости</w:t>
            </w:r>
          </w:p>
          <w:p w:rsidR="00070DC2" w:rsidRPr="00C01402" w:rsidRDefault="00070DC2" w:rsidP="00564D8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50068A">
              <w:rPr>
                <w:sz w:val="28"/>
              </w:rPr>
              <w:t xml:space="preserve">Объект (мост) через реку </w:t>
            </w:r>
            <w:proofErr w:type="spellStart"/>
            <w:r w:rsidRPr="0050068A">
              <w:rPr>
                <w:sz w:val="28"/>
              </w:rPr>
              <w:t>Нельнюга</w:t>
            </w:r>
            <w:proofErr w:type="spellEnd"/>
            <w:r w:rsidRPr="0050068A">
              <w:rPr>
                <w:sz w:val="28"/>
              </w:rPr>
              <w:t xml:space="preserve"> разработка проектной документации на  ремонт (устройство временного объездного моста) автомобильной дороги общего пользования местного значения "</w:t>
            </w:r>
            <w:proofErr w:type="spellStart"/>
            <w:r w:rsidRPr="0050068A">
              <w:rPr>
                <w:sz w:val="28"/>
              </w:rPr>
              <w:t>Шилега-Березник</w:t>
            </w:r>
            <w:proofErr w:type="spellEnd"/>
            <w:r w:rsidRPr="0050068A">
              <w:rPr>
                <w:sz w:val="28"/>
              </w:rPr>
              <w:t xml:space="preserve">". Объект (мост) через реку </w:t>
            </w:r>
            <w:proofErr w:type="spellStart"/>
            <w:r w:rsidRPr="0050068A">
              <w:rPr>
                <w:sz w:val="28"/>
              </w:rPr>
              <w:t>Шуйга</w:t>
            </w:r>
            <w:proofErr w:type="spellEnd"/>
            <w:r w:rsidRPr="0050068A">
              <w:rPr>
                <w:sz w:val="28"/>
              </w:rPr>
              <w:t xml:space="preserve">  разработка проект</w:t>
            </w:r>
            <w:r>
              <w:rPr>
                <w:sz w:val="28"/>
              </w:rPr>
              <w:t>н</w:t>
            </w:r>
            <w:r w:rsidRPr="0050068A">
              <w:rPr>
                <w:sz w:val="28"/>
              </w:rPr>
              <w:t xml:space="preserve">ой документации на ремонт  (устройство временного объездного моста) автомобильной дороги общего пользования местного значения </w:t>
            </w:r>
            <w:proofErr w:type="spellStart"/>
            <w:r w:rsidRPr="0050068A">
              <w:rPr>
                <w:sz w:val="28"/>
              </w:rPr>
              <w:t>Кулосега-Шуйга</w:t>
            </w:r>
            <w:proofErr w:type="spellEnd"/>
            <w:r w:rsidRPr="0050068A">
              <w:rPr>
                <w:sz w:val="28"/>
              </w:rPr>
              <w:t xml:space="preserve">" </w:t>
            </w:r>
            <w:proofErr w:type="spellStart"/>
            <w:r w:rsidRPr="0050068A">
              <w:rPr>
                <w:sz w:val="28"/>
              </w:rPr>
              <w:t>Пинежского</w:t>
            </w:r>
            <w:proofErr w:type="spellEnd"/>
            <w:r w:rsidRPr="0050068A">
              <w:rPr>
                <w:sz w:val="28"/>
              </w:rPr>
              <w:t xml:space="preserve"> района Архангельской области </w:t>
            </w:r>
            <w:r>
              <w:rPr>
                <w:sz w:val="28"/>
              </w:rPr>
              <w:t>. О</w:t>
            </w:r>
            <w:r w:rsidRPr="0050068A">
              <w:rPr>
                <w:sz w:val="28"/>
              </w:rPr>
              <w:t>бъект (мост) техническое обследование на автомобильной дороге общего пользования местного значения "Подъезд к ПВН у п</w:t>
            </w:r>
            <w:proofErr w:type="gramStart"/>
            <w:r w:rsidRPr="0050068A">
              <w:rPr>
                <w:sz w:val="28"/>
              </w:rPr>
              <w:t>.Я</w:t>
            </w:r>
            <w:proofErr w:type="gramEnd"/>
            <w:r w:rsidRPr="0050068A">
              <w:rPr>
                <w:sz w:val="28"/>
              </w:rPr>
              <w:t>сный" на территории МО "</w:t>
            </w:r>
            <w:proofErr w:type="spellStart"/>
            <w:r w:rsidRPr="0050068A">
              <w:rPr>
                <w:sz w:val="28"/>
              </w:rPr>
              <w:t>Шилегское</w:t>
            </w:r>
            <w:proofErr w:type="spellEnd"/>
            <w:r w:rsidRPr="0050068A">
              <w:rPr>
                <w:sz w:val="28"/>
              </w:rPr>
              <w:t xml:space="preserve">",  </w:t>
            </w:r>
            <w:r>
              <w:rPr>
                <w:sz w:val="28"/>
              </w:rPr>
              <w:t>П</w:t>
            </w:r>
            <w:r w:rsidRPr="0050068A">
              <w:rPr>
                <w:sz w:val="28"/>
              </w:rPr>
              <w:t xml:space="preserve">роверка достоверности сметной стоимости ремонт автомобильной дороги по ул. Мира от дома 37 до </w:t>
            </w:r>
            <w:proofErr w:type="gramStart"/>
            <w:r w:rsidRPr="0050068A">
              <w:rPr>
                <w:sz w:val="28"/>
              </w:rPr>
              <w:t xml:space="preserve">дома 38 в с. Сура на </w:t>
            </w:r>
            <w:r w:rsidRPr="0050068A">
              <w:rPr>
                <w:sz w:val="28"/>
              </w:rPr>
              <w:lastRenderedPageBreak/>
              <w:t>территории МО «Сурское», расположенному по адресу:</w:t>
            </w:r>
            <w:proofErr w:type="gramEnd"/>
            <w:r w:rsidRPr="0050068A">
              <w:rPr>
                <w:sz w:val="28"/>
              </w:rPr>
              <w:t xml:space="preserve"> Архангельская область </w:t>
            </w:r>
            <w:proofErr w:type="spellStart"/>
            <w:r w:rsidRPr="0050068A">
              <w:rPr>
                <w:sz w:val="28"/>
              </w:rPr>
              <w:t>Пинежский</w:t>
            </w:r>
            <w:proofErr w:type="spellEnd"/>
            <w:r w:rsidRPr="0050068A">
              <w:rPr>
                <w:sz w:val="28"/>
              </w:rPr>
              <w:t xml:space="preserve"> район с</w:t>
            </w:r>
            <w:proofErr w:type="gramStart"/>
            <w:r w:rsidRPr="0050068A">
              <w:rPr>
                <w:sz w:val="28"/>
              </w:rPr>
              <w:t>.С</w:t>
            </w:r>
            <w:proofErr w:type="gramEnd"/>
            <w:r w:rsidRPr="0050068A">
              <w:rPr>
                <w:sz w:val="28"/>
              </w:rPr>
              <w:t>ура, ул. Мира</w:t>
            </w:r>
            <w:r>
              <w:rPr>
                <w:sz w:val="28"/>
              </w:rPr>
              <w:t>.</w:t>
            </w:r>
          </w:p>
        </w:tc>
      </w:tr>
      <w:tr w:rsidR="00070DC2" w:rsidRPr="00DF6914" w:rsidTr="00564D8F">
        <w:trPr>
          <w:trHeight w:val="1266"/>
        </w:trPr>
        <w:tc>
          <w:tcPr>
            <w:tcW w:w="3888" w:type="dxa"/>
            <w:shd w:val="clear" w:color="auto" w:fill="auto"/>
          </w:tcPr>
          <w:p w:rsidR="00070DC2" w:rsidRPr="00D90ADF" w:rsidRDefault="00070DC2" w:rsidP="00564D8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об  использовании  и  объемах  привлеченных  средств  федерального бюджета,    областного    бюджета,   районного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джета и внебюджетных источников,</w:t>
            </w:r>
          </w:p>
          <w:p w:rsidR="00070DC2" w:rsidRPr="00E9371E" w:rsidRDefault="00070DC2" w:rsidP="00564D8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F">
              <w:rPr>
                <w:rFonts w:ascii="Times New Roman" w:hAnsi="Times New Roman" w:cs="Times New Roman"/>
                <w:sz w:val="28"/>
                <w:szCs w:val="28"/>
              </w:rPr>
              <w:t>об  участии  МО «</w:t>
            </w:r>
            <w:proofErr w:type="spellStart"/>
            <w:r w:rsidRPr="00D90ADF">
              <w:rPr>
                <w:rFonts w:ascii="Times New Roman" w:hAnsi="Times New Roman" w:cs="Times New Roman"/>
                <w:sz w:val="28"/>
                <w:szCs w:val="28"/>
              </w:rPr>
              <w:t>Пинежский</w:t>
            </w:r>
            <w:proofErr w:type="spellEnd"/>
            <w:r w:rsidRPr="00D90ADF">
              <w:rPr>
                <w:rFonts w:ascii="Times New Roman" w:hAnsi="Times New Roman" w:cs="Times New Roman"/>
                <w:sz w:val="28"/>
                <w:szCs w:val="28"/>
              </w:rPr>
              <w:t xml:space="preserve"> район» в отчетном периоде в реализации соответствующей государственной программы Архангельской области и  о  заключенных  с  исполнительными органами государственной власти  Архангельской области  соглашениях (договорах) о намерениях по долевому участию в финанси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ровании муниципальной программы</w:t>
            </w:r>
          </w:p>
        </w:tc>
        <w:tc>
          <w:tcPr>
            <w:tcW w:w="10980" w:type="dxa"/>
            <w:shd w:val="clear" w:color="auto" w:fill="auto"/>
          </w:tcPr>
          <w:p w:rsidR="00070DC2" w:rsidRPr="00546698" w:rsidRDefault="00070DC2" w:rsidP="00564D8F">
            <w:pPr>
              <w:jc w:val="both"/>
              <w:rPr>
                <w:sz w:val="28"/>
                <w:szCs w:val="28"/>
              </w:rPr>
            </w:pPr>
            <w:r w:rsidRPr="00546698">
              <w:rPr>
                <w:sz w:val="28"/>
                <w:szCs w:val="28"/>
              </w:rPr>
              <w:t xml:space="preserve">         На реализацию мероприятий муниципальной программы в 20</w:t>
            </w:r>
            <w:r>
              <w:rPr>
                <w:sz w:val="28"/>
                <w:szCs w:val="28"/>
              </w:rPr>
              <w:t>21</w:t>
            </w:r>
            <w:r w:rsidRPr="00546698">
              <w:rPr>
                <w:sz w:val="28"/>
                <w:szCs w:val="28"/>
              </w:rPr>
              <w:t xml:space="preserve"> году направлены средства в объеме </w:t>
            </w:r>
            <w:r>
              <w:rPr>
                <w:sz w:val="28"/>
                <w:szCs w:val="28"/>
              </w:rPr>
              <w:t xml:space="preserve"> 45081,8 </w:t>
            </w:r>
            <w:r w:rsidRPr="00546698">
              <w:rPr>
                <w:sz w:val="28"/>
                <w:szCs w:val="28"/>
              </w:rPr>
              <w:t>тыс. рублей, в том числе:</w:t>
            </w:r>
          </w:p>
          <w:p w:rsidR="00070DC2" w:rsidRPr="00546698" w:rsidRDefault="00070DC2" w:rsidP="00564D8F">
            <w:pPr>
              <w:jc w:val="both"/>
              <w:rPr>
                <w:sz w:val="28"/>
                <w:szCs w:val="28"/>
              </w:rPr>
            </w:pPr>
            <w:r w:rsidRPr="00546698">
              <w:rPr>
                <w:sz w:val="28"/>
                <w:szCs w:val="28"/>
              </w:rPr>
              <w:t>из федерального бюджета – 0,0 тыс. рублей;</w:t>
            </w:r>
          </w:p>
          <w:p w:rsidR="00070DC2" w:rsidRPr="00546698" w:rsidRDefault="00070DC2" w:rsidP="00564D8F">
            <w:pPr>
              <w:jc w:val="both"/>
              <w:rPr>
                <w:sz w:val="28"/>
                <w:szCs w:val="28"/>
              </w:rPr>
            </w:pPr>
            <w:r w:rsidRPr="00546698">
              <w:rPr>
                <w:sz w:val="28"/>
                <w:szCs w:val="28"/>
              </w:rPr>
              <w:t xml:space="preserve">из областного бюджета – </w:t>
            </w:r>
            <w:r>
              <w:rPr>
                <w:sz w:val="28"/>
                <w:szCs w:val="28"/>
              </w:rPr>
              <w:t xml:space="preserve"> 5117,7</w:t>
            </w:r>
            <w:r w:rsidRPr="00546698"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  <w:t xml:space="preserve"> </w:t>
            </w:r>
          </w:p>
          <w:p w:rsidR="00070DC2" w:rsidRPr="00546698" w:rsidRDefault="00070DC2" w:rsidP="00564D8F">
            <w:pPr>
              <w:jc w:val="both"/>
              <w:rPr>
                <w:sz w:val="28"/>
                <w:szCs w:val="28"/>
              </w:rPr>
            </w:pPr>
            <w:r w:rsidRPr="00546698">
              <w:rPr>
                <w:sz w:val="28"/>
                <w:szCs w:val="28"/>
              </w:rPr>
              <w:t xml:space="preserve">из районного бюджета – </w:t>
            </w:r>
            <w:r>
              <w:rPr>
                <w:sz w:val="28"/>
                <w:szCs w:val="28"/>
              </w:rPr>
              <w:t xml:space="preserve"> 39 964,1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46698">
              <w:rPr>
                <w:sz w:val="28"/>
                <w:szCs w:val="28"/>
              </w:rPr>
              <w:t>тыс. рублей.</w:t>
            </w:r>
          </w:p>
          <w:p w:rsidR="00070DC2" w:rsidRPr="00C92D68" w:rsidRDefault="00070DC2" w:rsidP="00564D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46698">
              <w:rPr>
                <w:sz w:val="28"/>
                <w:szCs w:val="28"/>
              </w:rPr>
              <w:t xml:space="preserve">Соглашение о </w:t>
            </w:r>
            <w:r w:rsidRPr="00F244E4">
              <w:rPr>
                <w:sz w:val="28"/>
                <w:szCs w:val="28"/>
              </w:rPr>
              <w:t>предоставлении</w:t>
            </w:r>
            <w:r>
              <w:rPr>
                <w:sz w:val="28"/>
                <w:szCs w:val="28"/>
              </w:rPr>
              <w:t xml:space="preserve"> </w:t>
            </w:r>
            <w:r w:rsidRPr="00F244E4">
              <w:rPr>
                <w:sz w:val="28"/>
                <w:szCs w:val="28"/>
              </w:rPr>
              <w:t>субсидии</w:t>
            </w:r>
            <w:r w:rsidRPr="004B2B0A">
              <w:rPr>
                <w:b/>
                <w:sz w:val="28"/>
                <w:szCs w:val="28"/>
              </w:rPr>
              <w:t xml:space="preserve"> </w:t>
            </w:r>
            <w:r w:rsidRPr="00F13F47">
              <w:rPr>
                <w:rFonts w:eastAsia="Calibri"/>
                <w:sz w:val="28"/>
                <w:szCs w:val="28"/>
              </w:rPr>
              <w:t>из областного бюджета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13F47">
              <w:rPr>
                <w:rFonts w:eastAsia="Calibri"/>
                <w:sz w:val="28"/>
                <w:szCs w:val="28"/>
              </w:rPr>
              <w:t>бюджету муниципального образования «</w:t>
            </w:r>
            <w:proofErr w:type="spellStart"/>
            <w:r>
              <w:rPr>
                <w:rFonts w:eastAsia="Calibri"/>
                <w:sz w:val="28"/>
                <w:szCs w:val="28"/>
              </w:rPr>
              <w:t>Пинежский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муниципальный район</w:t>
            </w:r>
            <w:r w:rsidRPr="00593CA9"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13F47">
              <w:rPr>
                <w:rFonts w:eastAsia="Calibri"/>
                <w:sz w:val="28"/>
                <w:szCs w:val="28"/>
              </w:rPr>
              <w:t>Архангельской области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001C7">
              <w:rPr>
                <w:sz w:val="28"/>
                <w:szCs w:val="28"/>
              </w:rPr>
              <w:t xml:space="preserve">на </w:t>
            </w:r>
            <w:proofErr w:type="spellStart"/>
            <w:r w:rsidRPr="00E001C7">
              <w:rPr>
                <w:bCs/>
                <w:sz w:val="28"/>
                <w:szCs w:val="28"/>
              </w:rPr>
              <w:t>софинансирование</w:t>
            </w:r>
            <w:proofErr w:type="spellEnd"/>
            <w:r w:rsidRPr="00E001C7">
              <w:rPr>
                <w:bCs/>
                <w:sz w:val="28"/>
                <w:szCs w:val="28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>
              <w:rPr>
                <w:sz w:val="28"/>
                <w:szCs w:val="28"/>
              </w:rPr>
              <w:t xml:space="preserve"> № ТО22-23 </w:t>
            </w:r>
            <w:r w:rsidRPr="005466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</w:t>
            </w:r>
            <w:r w:rsidRPr="0054669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54669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546698">
              <w:rPr>
                <w:sz w:val="28"/>
                <w:szCs w:val="28"/>
              </w:rPr>
              <w:t xml:space="preserve"> года, между Администрацией муниципального образования «</w:t>
            </w:r>
            <w:proofErr w:type="spellStart"/>
            <w:r w:rsidRPr="00546698">
              <w:rPr>
                <w:sz w:val="28"/>
                <w:szCs w:val="28"/>
              </w:rPr>
              <w:t>Пинежский</w:t>
            </w:r>
            <w:proofErr w:type="spellEnd"/>
            <w:r w:rsidRPr="00546698">
              <w:rPr>
                <w:sz w:val="28"/>
                <w:szCs w:val="28"/>
              </w:rPr>
              <w:t xml:space="preserve"> муниципальный район» и Министерством транспорта Архангельской области</w:t>
            </w:r>
            <w:r>
              <w:rPr>
                <w:sz w:val="28"/>
                <w:szCs w:val="28"/>
              </w:rPr>
              <w:t>, государственная программа</w:t>
            </w:r>
            <w:proofErr w:type="gramEnd"/>
            <w:r w:rsidRPr="00B630B8">
              <w:rPr>
                <w:sz w:val="20"/>
              </w:rPr>
              <w:t xml:space="preserve"> </w:t>
            </w:r>
            <w:r w:rsidRPr="00C92D68">
              <w:rPr>
                <w:sz w:val="28"/>
                <w:szCs w:val="28"/>
              </w:rPr>
              <w:t>«Развитие транспортной сис</w:t>
            </w:r>
            <w:r>
              <w:rPr>
                <w:sz w:val="28"/>
                <w:szCs w:val="28"/>
              </w:rPr>
              <w:t>темы Архангельской области</w:t>
            </w:r>
            <w:r w:rsidRPr="00C92D6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070DC2" w:rsidRPr="00546698" w:rsidRDefault="00070DC2" w:rsidP="00564D8F">
            <w:pPr>
              <w:jc w:val="both"/>
              <w:rPr>
                <w:sz w:val="28"/>
                <w:szCs w:val="28"/>
              </w:rPr>
            </w:pPr>
          </w:p>
        </w:tc>
      </w:tr>
    </w:tbl>
    <w:p w:rsidR="00070DC2" w:rsidRDefault="00070DC2" w:rsidP="00070DC2">
      <w:pPr>
        <w:jc w:val="both"/>
        <w:rPr>
          <w:sz w:val="20"/>
          <w:szCs w:val="20"/>
        </w:rPr>
      </w:pPr>
    </w:p>
    <w:p w:rsidR="00DE6175" w:rsidRDefault="00DE6175"/>
    <w:p w:rsidR="0068206E" w:rsidRDefault="0068206E"/>
    <w:p w:rsidR="0068206E" w:rsidRDefault="0068206E" w:rsidP="0068206E">
      <w:pPr>
        <w:widowControl w:val="0"/>
        <w:autoSpaceDE w:val="0"/>
        <w:autoSpaceDN w:val="0"/>
        <w:adjustRightInd w:val="0"/>
        <w:ind w:firstLine="540"/>
        <w:jc w:val="center"/>
      </w:pPr>
    </w:p>
    <w:p w:rsidR="0068206E" w:rsidRPr="00563F52" w:rsidRDefault="0068206E" w:rsidP="0068206E">
      <w:pPr>
        <w:widowControl w:val="0"/>
        <w:autoSpaceDE w:val="0"/>
        <w:autoSpaceDN w:val="0"/>
        <w:adjustRightInd w:val="0"/>
        <w:ind w:firstLine="540"/>
        <w:jc w:val="center"/>
      </w:pPr>
      <w:r w:rsidRPr="00563F52">
        <w:t>ОТЧЕТ</w:t>
      </w:r>
    </w:p>
    <w:p w:rsidR="0068206E" w:rsidRPr="00563F52" w:rsidRDefault="0068206E" w:rsidP="00682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F52">
        <w:rPr>
          <w:rFonts w:ascii="Times New Roman" w:hAnsi="Times New Roman" w:cs="Times New Roman"/>
          <w:sz w:val="24"/>
          <w:szCs w:val="24"/>
        </w:rPr>
        <w:t>об исполнении мероприятий муниципальной программы</w:t>
      </w:r>
    </w:p>
    <w:p w:rsidR="0068206E" w:rsidRPr="004027F9" w:rsidRDefault="0068206E" w:rsidP="006820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7F9">
        <w:rPr>
          <w:rFonts w:ascii="Times New Roman" w:hAnsi="Times New Roman" w:cs="Times New Roman"/>
          <w:b/>
          <w:sz w:val="24"/>
          <w:szCs w:val="24"/>
          <w:u w:val="single"/>
        </w:rPr>
        <w:t xml:space="preserve">«Улучшение эксплуатационного </w:t>
      </w:r>
      <w:proofErr w:type="gramStart"/>
      <w:r w:rsidRPr="004027F9">
        <w:rPr>
          <w:rFonts w:ascii="Times New Roman" w:hAnsi="Times New Roman" w:cs="Times New Roman"/>
          <w:b/>
          <w:sz w:val="24"/>
          <w:szCs w:val="24"/>
          <w:u w:val="single"/>
        </w:rPr>
        <w:t>состояния автомобильных дорог общего пользования местного значения</w:t>
      </w:r>
      <w:proofErr w:type="gramEnd"/>
      <w:r w:rsidRPr="004027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027F9">
        <w:rPr>
          <w:rFonts w:ascii="Times New Roman" w:hAnsi="Times New Roman" w:cs="Times New Roman"/>
          <w:b/>
          <w:sz w:val="24"/>
          <w:szCs w:val="24"/>
          <w:u w:val="single"/>
        </w:rPr>
        <w:t>Пинежского</w:t>
      </w:r>
      <w:proofErr w:type="spellEnd"/>
      <w:r w:rsidRPr="004027F9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района на 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 – 2024</w:t>
      </w:r>
      <w:r w:rsidRPr="004027F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годы»</w:t>
      </w:r>
    </w:p>
    <w:p w:rsidR="0068206E" w:rsidRPr="004027F9" w:rsidRDefault="0068206E" w:rsidP="00682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206E" w:rsidRPr="0049300B" w:rsidRDefault="0068206E" w:rsidP="006820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2021</w:t>
      </w:r>
      <w:r w:rsidRPr="004027F9">
        <w:rPr>
          <w:rFonts w:ascii="Times New Roman" w:hAnsi="Times New Roman" w:cs="Times New Roman"/>
          <w:b/>
          <w:sz w:val="24"/>
          <w:szCs w:val="24"/>
        </w:rPr>
        <w:t xml:space="preserve"> го</w:t>
      </w:r>
      <w:r>
        <w:rPr>
          <w:rFonts w:ascii="Times New Roman" w:hAnsi="Times New Roman" w:cs="Times New Roman"/>
          <w:b/>
          <w:sz w:val="24"/>
          <w:szCs w:val="24"/>
        </w:rPr>
        <w:t>д</w:t>
      </w:r>
    </w:p>
    <w:tbl>
      <w:tblPr>
        <w:tblpPr w:leftFromText="180" w:rightFromText="180" w:vertAnchor="text" w:horzAnchor="margin" w:tblpXSpec="center" w:tblpY="832"/>
        <w:tblW w:w="1637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776"/>
        <w:gridCol w:w="1560"/>
        <w:gridCol w:w="992"/>
        <w:gridCol w:w="851"/>
        <w:gridCol w:w="567"/>
        <w:gridCol w:w="567"/>
        <w:gridCol w:w="708"/>
        <w:gridCol w:w="851"/>
        <w:gridCol w:w="992"/>
        <w:gridCol w:w="851"/>
        <w:gridCol w:w="992"/>
        <w:gridCol w:w="850"/>
        <w:gridCol w:w="709"/>
        <w:gridCol w:w="567"/>
        <w:gridCol w:w="567"/>
        <w:gridCol w:w="992"/>
        <w:gridCol w:w="1985"/>
      </w:tblGrid>
      <w:tr w:rsidR="0068206E" w:rsidRPr="004027F9" w:rsidTr="00564D8F">
        <w:trPr>
          <w:trHeight w:val="699"/>
          <w:tblCellSpacing w:w="5" w:type="nil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   мер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Ответс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венный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исполн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тель,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соиспо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нители</w:t>
            </w:r>
          </w:p>
        </w:tc>
        <w:tc>
          <w:tcPr>
            <w:tcW w:w="11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финансирования муниципальной программы                   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                   (за отчетный период),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206E" w:rsidRPr="004027F9" w:rsidRDefault="0068206E" w:rsidP="00564D8F">
            <w:pPr>
              <w:jc w:val="center"/>
              <w:rPr>
                <w:b/>
                <w:sz w:val="20"/>
                <w:szCs w:val="20"/>
              </w:rPr>
            </w:pPr>
          </w:p>
          <w:p w:rsidR="0068206E" w:rsidRPr="004027F9" w:rsidRDefault="0068206E" w:rsidP="00564D8F">
            <w:pPr>
              <w:jc w:val="center"/>
              <w:rPr>
                <w:b/>
                <w:sz w:val="20"/>
                <w:szCs w:val="20"/>
              </w:rPr>
            </w:pPr>
            <w:r w:rsidRPr="004027F9">
              <w:rPr>
                <w:b/>
                <w:sz w:val="20"/>
                <w:szCs w:val="20"/>
              </w:rPr>
              <w:t>Пр</w:t>
            </w:r>
            <w:r w:rsidRPr="004027F9">
              <w:rPr>
                <w:b/>
                <w:sz w:val="20"/>
                <w:szCs w:val="20"/>
              </w:rPr>
              <w:t>и</w:t>
            </w:r>
            <w:r w:rsidRPr="004027F9">
              <w:rPr>
                <w:b/>
                <w:sz w:val="20"/>
                <w:szCs w:val="20"/>
              </w:rPr>
              <w:t>чины</w:t>
            </w:r>
          </w:p>
          <w:p w:rsidR="0068206E" w:rsidRPr="004027F9" w:rsidRDefault="0068206E" w:rsidP="00564D8F">
            <w:pPr>
              <w:jc w:val="center"/>
              <w:rPr>
                <w:b/>
                <w:sz w:val="20"/>
                <w:szCs w:val="20"/>
              </w:rPr>
            </w:pPr>
            <w:r w:rsidRPr="004027F9">
              <w:rPr>
                <w:b/>
                <w:sz w:val="20"/>
                <w:szCs w:val="20"/>
              </w:rPr>
              <w:t>отклон</w:t>
            </w:r>
            <w:r w:rsidRPr="004027F9">
              <w:rPr>
                <w:b/>
                <w:sz w:val="20"/>
                <w:szCs w:val="20"/>
              </w:rPr>
              <w:t>е</w:t>
            </w:r>
            <w:r w:rsidRPr="004027F9">
              <w:rPr>
                <w:b/>
                <w:sz w:val="20"/>
                <w:szCs w:val="20"/>
              </w:rPr>
              <w:t>ния</w:t>
            </w:r>
          </w:p>
        </w:tc>
      </w:tr>
      <w:tr w:rsidR="0068206E" w:rsidRPr="004027F9" w:rsidTr="00564D8F">
        <w:trPr>
          <w:trHeight w:val="320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65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осво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206E" w:rsidRPr="004027F9" w:rsidRDefault="0068206E" w:rsidP="00564D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06E" w:rsidRPr="004027F9" w:rsidTr="00564D8F">
        <w:trPr>
          <w:trHeight w:val="960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федерал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ный   бю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жет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областной  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бюджет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</w:t>
            </w:r>
            <w:proofErr w:type="gramEnd"/>
          </w:p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бюджет муниц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пальных образ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ваний сельских п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селений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ные   исто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ники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206E" w:rsidRPr="004027F9" w:rsidRDefault="0068206E" w:rsidP="00564D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06E" w:rsidRPr="004027F9" w:rsidTr="00564D8F">
        <w:trPr>
          <w:trHeight w:val="1440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на 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касс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вые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ходы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на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касс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вые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ходы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на 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касс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вые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расх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ды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на 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касс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вые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расх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на 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касс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вые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расх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ды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на 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касс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вые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ходы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6E" w:rsidRPr="004027F9" w:rsidRDefault="0068206E" w:rsidP="00564D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06E" w:rsidRPr="004027F9" w:rsidTr="00564D8F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6E" w:rsidRPr="004027F9" w:rsidRDefault="0068206E" w:rsidP="00564D8F">
            <w:pPr>
              <w:jc w:val="center"/>
              <w:rPr>
                <w:b/>
                <w:sz w:val="20"/>
                <w:szCs w:val="20"/>
              </w:rPr>
            </w:pPr>
            <w:r w:rsidRPr="004027F9">
              <w:rPr>
                <w:b/>
                <w:sz w:val="20"/>
                <w:szCs w:val="20"/>
              </w:rPr>
              <w:t>17</w:t>
            </w:r>
          </w:p>
        </w:tc>
      </w:tr>
      <w:tr w:rsidR="0068206E" w:rsidRPr="004027F9" w:rsidTr="00564D8F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 xml:space="preserve">1. Содержание автомобильных </w:t>
            </w:r>
            <w:proofErr w:type="gramStart"/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дорог общего пользования местного значения муниципального района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Пинежский</w:t>
            </w:r>
            <w:proofErr w:type="spellEnd"/>
            <w:r w:rsidRPr="00830533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F33A14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33539,2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F33A14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32 198,0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F33A14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F33A14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A1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F33A14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A1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F33A14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5117,7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F33A14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5 117,7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F33A14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28 421,5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F33A14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27080,3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F33A14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A1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F33A14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A1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F33A14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A1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F33A14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A1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AC3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0A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351,2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6E" w:rsidRDefault="0068206E" w:rsidP="00564D8F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68206E" w:rsidRPr="000F3962" w:rsidRDefault="0068206E" w:rsidP="00564D8F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освоены финансовые средства, в связи с расторжением договоров.</w:t>
            </w:r>
          </w:p>
        </w:tc>
      </w:tr>
      <w:tr w:rsidR="0068206E" w:rsidRPr="004027F9" w:rsidTr="00564D8F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sz w:val="20"/>
                <w:szCs w:val="20"/>
              </w:rPr>
              <w:t>2.Устройство и содержание ледовых переправ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Пинежский</w:t>
            </w:r>
            <w:proofErr w:type="spellEnd"/>
            <w:r w:rsidRPr="00830533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1459,5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1459,5</w:t>
            </w:r>
          </w:p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57596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96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6E" w:rsidRPr="00C87B37" w:rsidRDefault="0068206E" w:rsidP="00564D8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 освоены финансовые средства, в связи с ограниченным объемом выполняемых работ в период ледостава)</w:t>
            </w:r>
            <w:proofErr w:type="gramEnd"/>
          </w:p>
        </w:tc>
      </w:tr>
      <w:tr w:rsidR="0068206E" w:rsidRPr="004027F9" w:rsidTr="00564D8F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Разработка комплексных схем организации дорожного движения (КСОДД)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Пинежский</w:t>
            </w:r>
            <w:proofErr w:type="spellEnd"/>
            <w:r w:rsidRPr="00830533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6E" w:rsidRDefault="0068206E" w:rsidP="0056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206E" w:rsidRPr="004027F9" w:rsidTr="00564D8F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Разработка проектов организации дорожного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движения (ПОДД)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МО «</w:t>
            </w:r>
            <w:proofErr w:type="spellStart"/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Пинежский</w:t>
            </w:r>
            <w:proofErr w:type="spellEnd"/>
            <w:r w:rsidRPr="00830533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877,6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877,6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877,6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877,6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877,6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6E" w:rsidRDefault="0068206E" w:rsidP="0056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206E" w:rsidRPr="004027F9" w:rsidTr="00564D8F">
        <w:trPr>
          <w:trHeight w:val="628"/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. Ремонт автомобильных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т.ч. элементов их обустройств), мостов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027F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Пинежский</w:t>
            </w:r>
            <w:proofErr w:type="spellEnd"/>
            <w:r w:rsidRPr="00830533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8371,7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8321,7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8 371,7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8 321,7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60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B845F1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8 321,7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6E" w:rsidRPr="00C87B37" w:rsidRDefault="0068206E" w:rsidP="0056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 освоены финансовые средства, в связи с  ограниченным сроком определения подрядной организации.</w:t>
            </w:r>
          </w:p>
        </w:tc>
      </w:tr>
      <w:tr w:rsidR="0068206E" w:rsidRPr="004027F9" w:rsidTr="00564D8F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Проектные и изыскательские работы, экспертиза, обследование объектов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Пинежский</w:t>
            </w:r>
            <w:proofErr w:type="spellEnd"/>
            <w:r w:rsidRPr="00830533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DF1504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2 225</w:t>
            </w:r>
            <w:r w:rsidRPr="00DF150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DF1504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2 225</w:t>
            </w:r>
            <w:r w:rsidRPr="00DF150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DF1504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50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DF1504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50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DF1504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50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DF1504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50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DF1504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50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DF1504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2 225</w:t>
            </w:r>
            <w:r w:rsidRPr="00DF150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DF1504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2 225,</w:t>
            </w:r>
            <w:r w:rsidRPr="00DF150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DF1504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50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DF1504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50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DF1504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50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DF1504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50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2 225,0</w:t>
            </w:r>
          </w:p>
          <w:p w:rsidR="0068206E" w:rsidRPr="00DF1504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6E" w:rsidRDefault="0068206E" w:rsidP="00564D8F">
            <w:pPr>
              <w:jc w:val="center"/>
              <w:rPr>
                <w:sz w:val="20"/>
                <w:szCs w:val="20"/>
              </w:rPr>
            </w:pPr>
          </w:p>
          <w:p w:rsidR="0068206E" w:rsidRDefault="0068206E" w:rsidP="00564D8F">
            <w:pPr>
              <w:jc w:val="center"/>
              <w:rPr>
                <w:sz w:val="20"/>
                <w:szCs w:val="20"/>
              </w:rPr>
            </w:pPr>
          </w:p>
          <w:p w:rsidR="0068206E" w:rsidRDefault="0068206E" w:rsidP="0056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206E" w:rsidRPr="004027F9" w:rsidTr="00564D8F">
        <w:trPr>
          <w:trHeight w:val="480"/>
          <w:tblCellSpacing w:w="5" w:type="nil"/>
        </w:trPr>
        <w:tc>
          <w:tcPr>
            <w:tcW w:w="3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06E" w:rsidRPr="00830533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E" w:rsidRPr="004A709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46 473,3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E" w:rsidRPr="004A709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45 081,8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E" w:rsidRPr="004A709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09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E" w:rsidRPr="004A709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09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E" w:rsidRPr="004A709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09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E" w:rsidRPr="0083016E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5 117,7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E" w:rsidRPr="0083016E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5 117,7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E" w:rsidRPr="0083016E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41 355,6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E" w:rsidRPr="004A709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39 964,1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E" w:rsidRPr="004A709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09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E" w:rsidRPr="004A709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09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E" w:rsidRPr="004A709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09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E" w:rsidRPr="004A709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09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E" w:rsidRPr="004A7099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40 235,0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6E" w:rsidRPr="00402158" w:rsidRDefault="0068206E" w:rsidP="00564D8F">
            <w:pPr>
              <w:rPr>
                <w:sz w:val="20"/>
                <w:szCs w:val="20"/>
              </w:rPr>
            </w:pPr>
          </w:p>
        </w:tc>
      </w:tr>
    </w:tbl>
    <w:p w:rsidR="0068206E" w:rsidRPr="00830533" w:rsidRDefault="0068206E" w:rsidP="0068206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68206E" w:rsidRPr="006A6748" w:rsidRDefault="0068206E" w:rsidP="0068206E">
      <w:pPr>
        <w:rPr>
          <w:sz w:val="28"/>
          <w:szCs w:val="28"/>
        </w:rPr>
      </w:pPr>
    </w:p>
    <w:p w:rsidR="0068206E" w:rsidRDefault="0068206E" w:rsidP="0068206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8206E" w:rsidRDefault="0068206E" w:rsidP="0068206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8206E" w:rsidRDefault="0068206E" w:rsidP="0068206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  <w:sectPr w:rsidR="0068206E" w:rsidSect="003B18AC">
          <w:pgSz w:w="16838" w:h="11905" w:orient="landscape"/>
          <w:pgMar w:top="709" w:right="1134" w:bottom="850" w:left="1134" w:header="720" w:footer="720" w:gutter="0"/>
          <w:cols w:space="720"/>
          <w:noEndnote/>
        </w:sectPr>
      </w:pPr>
    </w:p>
    <w:p w:rsidR="0068206E" w:rsidRPr="007805B3" w:rsidRDefault="0068206E" w:rsidP="00682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991"/>
      <w:bookmarkEnd w:id="0"/>
      <w:r w:rsidRPr="007805B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68206E" w:rsidRPr="007805B3" w:rsidRDefault="0068206E" w:rsidP="00682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5B3">
        <w:rPr>
          <w:rFonts w:ascii="Times New Roman" w:hAnsi="Times New Roman" w:cs="Times New Roman"/>
          <w:sz w:val="24"/>
          <w:szCs w:val="24"/>
        </w:rPr>
        <w:t>об исполнении целевых показателей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5B3">
        <w:rPr>
          <w:rFonts w:ascii="Times New Roman" w:hAnsi="Times New Roman" w:cs="Times New Roman"/>
          <w:sz w:val="24"/>
          <w:szCs w:val="24"/>
        </w:rPr>
        <w:t>программы</w:t>
      </w:r>
    </w:p>
    <w:p w:rsidR="0068206E" w:rsidRDefault="0068206E" w:rsidP="006820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533">
        <w:rPr>
          <w:rFonts w:ascii="Times New Roman" w:hAnsi="Times New Roman" w:cs="Times New Roman"/>
          <w:b/>
          <w:sz w:val="24"/>
          <w:szCs w:val="24"/>
          <w:u w:val="single"/>
        </w:rPr>
        <w:t xml:space="preserve">«Улучшение эксплуатационного </w:t>
      </w:r>
      <w:proofErr w:type="gramStart"/>
      <w:r w:rsidRPr="00830533">
        <w:rPr>
          <w:rFonts w:ascii="Times New Roman" w:hAnsi="Times New Roman" w:cs="Times New Roman"/>
          <w:b/>
          <w:sz w:val="24"/>
          <w:szCs w:val="24"/>
          <w:u w:val="single"/>
        </w:rPr>
        <w:t>состояния автомобильных дорог общего пользования местного значения</w:t>
      </w:r>
      <w:proofErr w:type="gramEnd"/>
      <w:r w:rsidRPr="008305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30533">
        <w:rPr>
          <w:rFonts w:ascii="Times New Roman" w:hAnsi="Times New Roman" w:cs="Times New Roman"/>
          <w:b/>
          <w:sz w:val="24"/>
          <w:szCs w:val="24"/>
          <w:u w:val="single"/>
        </w:rPr>
        <w:t>Пинежского</w:t>
      </w:r>
      <w:proofErr w:type="spellEnd"/>
      <w:r w:rsidRPr="008305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района на 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83053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Pr="008305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годы»</w:t>
      </w:r>
      <w:r w:rsidRPr="00C679F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8206E" w:rsidRDefault="0068206E" w:rsidP="006820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533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итогам 2021</w:t>
      </w:r>
      <w:r w:rsidRPr="0083053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8206E" w:rsidRPr="00830533" w:rsidRDefault="0068206E" w:rsidP="0068206E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5B3">
        <w:rPr>
          <w:rFonts w:ascii="Times New Roman" w:hAnsi="Times New Roman" w:cs="Times New Roman"/>
          <w:sz w:val="24"/>
          <w:szCs w:val="24"/>
        </w:rPr>
        <w:t xml:space="preserve">    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805B3">
        <w:rPr>
          <w:rFonts w:ascii="Times New Roman" w:hAnsi="Times New Roman" w:cs="Times New Roman"/>
          <w:sz w:val="24"/>
          <w:szCs w:val="24"/>
        </w:rPr>
        <w:t xml:space="preserve"> </w:t>
      </w:r>
      <w:r w:rsidRPr="00830533"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муниципального образования «</w:t>
      </w:r>
      <w:proofErr w:type="spellStart"/>
      <w:r w:rsidRPr="00830533">
        <w:rPr>
          <w:rFonts w:ascii="Times New Roman" w:hAnsi="Times New Roman" w:cs="Times New Roman"/>
          <w:b/>
          <w:sz w:val="24"/>
          <w:szCs w:val="24"/>
          <w:u w:val="single"/>
        </w:rPr>
        <w:t>Пинежский</w:t>
      </w:r>
      <w:proofErr w:type="spellEnd"/>
      <w:r w:rsidRPr="008305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муниципальный район»</w:t>
      </w:r>
      <w:r w:rsidRPr="003B18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отдел дорожной деятельности и транспорта</w:t>
      </w:r>
    </w:p>
    <w:tbl>
      <w:tblPr>
        <w:tblpPr w:leftFromText="180" w:rightFromText="180" w:vertAnchor="text" w:horzAnchor="margin" w:tblpY="179"/>
        <w:tblW w:w="1226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194"/>
        <w:gridCol w:w="1214"/>
        <w:gridCol w:w="864"/>
        <w:gridCol w:w="899"/>
        <w:gridCol w:w="1153"/>
        <w:gridCol w:w="1620"/>
        <w:gridCol w:w="129"/>
        <w:gridCol w:w="3193"/>
      </w:tblGrid>
      <w:tr w:rsidR="0068206E" w:rsidRPr="007805B3" w:rsidTr="0068206E">
        <w:trPr>
          <w:trHeight w:val="720"/>
          <w:tblCellSpacing w:w="5" w:type="nil"/>
        </w:trPr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целевого  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показателя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Единица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Значения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целевых 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показателей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Абсолютное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отклонение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Относительное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отклонение, </w:t>
            </w:r>
            <w:proofErr w:type="gramStart"/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%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A175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Обоснование      отклонений  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значений целевого   показателя за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отчетный период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(год)</w:t>
            </w:r>
          </w:p>
        </w:tc>
      </w:tr>
      <w:tr w:rsidR="0068206E" w:rsidRPr="007805B3" w:rsidTr="0068206E">
        <w:trPr>
          <w:trHeight w:val="360"/>
          <w:tblCellSpacing w:w="5" w:type="nil"/>
        </w:trPr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на год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отчет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206E" w:rsidRPr="007805B3" w:rsidTr="0068206E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8206E" w:rsidRPr="007805B3" w:rsidTr="0068206E">
        <w:trPr>
          <w:trHeight w:val="707"/>
          <w:tblCellSpacing w:w="5" w:type="nil"/>
        </w:trPr>
        <w:tc>
          <w:tcPr>
            <w:tcW w:w="1226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564D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EB">
              <w:rPr>
                <w:rFonts w:ascii="Times New Roman" w:hAnsi="Times New Roman" w:cs="Times New Roman"/>
                <w:sz w:val="24"/>
                <w:szCs w:val="24"/>
              </w:rPr>
              <w:t xml:space="preserve">«Улучшение эксплуатационного </w:t>
            </w:r>
            <w:proofErr w:type="gramStart"/>
            <w:r w:rsidRPr="008A68EB">
              <w:rPr>
                <w:rFonts w:ascii="Times New Roman" w:hAnsi="Times New Roman" w:cs="Times New Roman"/>
                <w:sz w:val="24"/>
                <w:szCs w:val="24"/>
              </w:rPr>
              <w:t>состояния автомобильных дорог общего пользования местного значения</w:t>
            </w:r>
            <w:proofErr w:type="gramEnd"/>
            <w:r w:rsidRPr="008A6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B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8A68E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68EB">
              <w:rPr>
                <w:rFonts w:ascii="Times New Roman" w:hAnsi="Times New Roman" w:cs="Times New Roman"/>
                <w:sz w:val="24"/>
                <w:szCs w:val="24"/>
              </w:rPr>
              <w:t>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A68E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68206E" w:rsidRPr="00AE5A7B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6E" w:rsidRPr="007805B3" w:rsidTr="0068206E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AE5A7B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F7">
              <w:rPr>
                <w:rFonts w:ascii="Times New Roman" w:hAnsi="Times New Roman" w:cs="Times New Roman"/>
                <w:sz w:val="20"/>
                <w:szCs w:val="20"/>
              </w:rPr>
              <w:t xml:space="preserve">1. Содержание автомобильных </w:t>
            </w:r>
            <w:proofErr w:type="gramStart"/>
            <w:r w:rsidRPr="001022F7">
              <w:rPr>
                <w:rFonts w:ascii="Times New Roman" w:hAnsi="Times New Roman" w:cs="Times New Roman"/>
                <w:sz w:val="20"/>
                <w:szCs w:val="20"/>
              </w:rPr>
              <w:t>дорог общего пользования местного значения муниципального района</w:t>
            </w:r>
            <w:proofErr w:type="gramEnd"/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827,032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719,107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107,925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3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CF631F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 значений целевого показателя в связи с отсутствием необходимости в содержании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дорог в границах населенных пунктов, где не проживают люди  </w:t>
            </w:r>
          </w:p>
        </w:tc>
      </w:tr>
      <w:tr w:rsidR="0068206E" w:rsidRPr="007805B3" w:rsidTr="0068206E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AE5A7B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A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8401A5">
              <w:rPr>
                <w:rFonts w:ascii="Times New Roman" w:hAnsi="Times New Roman" w:cs="Times New Roman"/>
                <w:sz w:val="20"/>
                <w:szCs w:val="20"/>
              </w:rPr>
              <w:t xml:space="preserve"> ледовых переправ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322732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06E" w:rsidRPr="007805B3" w:rsidTr="0068206E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Разработка комплексных схем организации дорожного движения (КСОДД) </w:t>
            </w:r>
          </w:p>
          <w:p w:rsidR="0068206E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Карпогорское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8206E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Шилегское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8206E" w:rsidRPr="00830533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«Междуреченское»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06E" w:rsidRPr="007805B3" w:rsidTr="0068206E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Разработка проектов организации дорожного движения  на территории муниципального района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8206E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06E" w:rsidRPr="007805B3" w:rsidTr="0068206E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AE5A7B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. Ремонт автомобильных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т.ч. элементов их обустройств),/ мостов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3,5/13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 /12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-0,1/-1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  <w:tc>
          <w:tcPr>
            <w:tcW w:w="3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06E" w:rsidRPr="007805B3" w:rsidTr="0068206E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4E7E74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Проектные и изыскательские работы, экспертиза, обследование объектов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3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06E" w:rsidRPr="00D34547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8206E" w:rsidRDefault="0068206E" w:rsidP="006820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05B3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1" w:name="Par1175"/>
      <w:bookmarkEnd w:id="1"/>
    </w:p>
    <w:p w:rsidR="0068206E" w:rsidRDefault="0068206E" w:rsidP="006820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206E" w:rsidRDefault="0068206E" w:rsidP="006820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206E" w:rsidRDefault="0068206E"/>
    <w:sectPr w:rsidR="0068206E" w:rsidSect="002E6064">
      <w:footerReference w:type="even" r:id="rId4"/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B51" w:rsidRDefault="00A175DD" w:rsidP="007568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3B51" w:rsidRDefault="00A175D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0DC2"/>
    <w:rsid w:val="000005F8"/>
    <w:rsid w:val="000059D3"/>
    <w:rsid w:val="00005E66"/>
    <w:rsid w:val="00006285"/>
    <w:rsid w:val="00006604"/>
    <w:rsid w:val="00011EFB"/>
    <w:rsid w:val="0001209A"/>
    <w:rsid w:val="00013D0F"/>
    <w:rsid w:val="00013E75"/>
    <w:rsid w:val="00020F95"/>
    <w:rsid w:val="00026E6B"/>
    <w:rsid w:val="00032D50"/>
    <w:rsid w:val="00033805"/>
    <w:rsid w:val="00040B60"/>
    <w:rsid w:val="000417A8"/>
    <w:rsid w:val="00043159"/>
    <w:rsid w:val="00046597"/>
    <w:rsid w:val="000471BB"/>
    <w:rsid w:val="00051F08"/>
    <w:rsid w:val="000520AE"/>
    <w:rsid w:val="000525C5"/>
    <w:rsid w:val="00052944"/>
    <w:rsid w:val="0005445A"/>
    <w:rsid w:val="0005482C"/>
    <w:rsid w:val="00055C18"/>
    <w:rsid w:val="00056A1D"/>
    <w:rsid w:val="00056D7B"/>
    <w:rsid w:val="000644C4"/>
    <w:rsid w:val="0006492C"/>
    <w:rsid w:val="00066150"/>
    <w:rsid w:val="00070DC2"/>
    <w:rsid w:val="00071E4C"/>
    <w:rsid w:val="000801C3"/>
    <w:rsid w:val="00082FB9"/>
    <w:rsid w:val="000902DA"/>
    <w:rsid w:val="00090FAA"/>
    <w:rsid w:val="0009458E"/>
    <w:rsid w:val="00096DD7"/>
    <w:rsid w:val="00096E63"/>
    <w:rsid w:val="000B031A"/>
    <w:rsid w:val="000B454C"/>
    <w:rsid w:val="000B73BA"/>
    <w:rsid w:val="000C11F6"/>
    <w:rsid w:val="000C1D79"/>
    <w:rsid w:val="000C39CA"/>
    <w:rsid w:val="000D4437"/>
    <w:rsid w:val="000D69A1"/>
    <w:rsid w:val="000D7DEF"/>
    <w:rsid w:val="000E0050"/>
    <w:rsid w:val="000E034D"/>
    <w:rsid w:val="000E1EC3"/>
    <w:rsid w:val="000E557F"/>
    <w:rsid w:val="000F0A54"/>
    <w:rsid w:val="000F0BBE"/>
    <w:rsid w:val="000F2C1B"/>
    <w:rsid w:val="000F641D"/>
    <w:rsid w:val="0010166B"/>
    <w:rsid w:val="001034A5"/>
    <w:rsid w:val="00104E19"/>
    <w:rsid w:val="00107B0A"/>
    <w:rsid w:val="00121FAB"/>
    <w:rsid w:val="0012398F"/>
    <w:rsid w:val="00125F96"/>
    <w:rsid w:val="00126CF5"/>
    <w:rsid w:val="00135960"/>
    <w:rsid w:val="00135FFE"/>
    <w:rsid w:val="00140D46"/>
    <w:rsid w:val="0014161C"/>
    <w:rsid w:val="00143CC4"/>
    <w:rsid w:val="00147C52"/>
    <w:rsid w:val="00153C50"/>
    <w:rsid w:val="001666DD"/>
    <w:rsid w:val="00172A97"/>
    <w:rsid w:val="001739EA"/>
    <w:rsid w:val="00176FDD"/>
    <w:rsid w:val="00177295"/>
    <w:rsid w:val="00184BE9"/>
    <w:rsid w:val="001856A9"/>
    <w:rsid w:val="001877E5"/>
    <w:rsid w:val="001936AC"/>
    <w:rsid w:val="00194A35"/>
    <w:rsid w:val="00196257"/>
    <w:rsid w:val="00196C49"/>
    <w:rsid w:val="001A4567"/>
    <w:rsid w:val="001B687E"/>
    <w:rsid w:val="001C0546"/>
    <w:rsid w:val="001C427A"/>
    <w:rsid w:val="001C7425"/>
    <w:rsid w:val="001C7FF4"/>
    <w:rsid w:val="001D3049"/>
    <w:rsid w:val="001D32EC"/>
    <w:rsid w:val="001E340B"/>
    <w:rsid w:val="001E3ABE"/>
    <w:rsid w:val="001F1082"/>
    <w:rsid w:val="001F25E1"/>
    <w:rsid w:val="00200F33"/>
    <w:rsid w:val="002051E8"/>
    <w:rsid w:val="00206C03"/>
    <w:rsid w:val="002108A2"/>
    <w:rsid w:val="002125D7"/>
    <w:rsid w:val="002130AA"/>
    <w:rsid w:val="00215A09"/>
    <w:rsid w:val="0022342B"/>
    <w:rsid w:val="002258D7"/>
    <w:rsid w:val="002266E3"/>
    <w:rsid w:val="00234F58"/>
    <w:rsid w:val="00237F06"/>
    <w:rsid w:val="00241D13"/>
    <w:rsid w:val="00243720"/>
    <w:rsid w:val="002444C8"/>
    <w:rsid w:val="00244F82"/>
    <w:rsid w:val="00246679"/>
    <w:rsid w:val="0025118F"/>
    <w:rsid w:val="002530EA"/>
    <w:rsid w:val="00254121"/>
    <w:rsid w:val="00257917"/>
    <w:rsid w:val="00260E84"/>
    <w:rsid w:val="0026566E"/>
    <w:rsid w:val="002715F1"/>
    <w:rsid w:val="002823D8"/>
    <w:rsid w:val="00283BC8"/>
    <w:rsid w:val="0028580C"/>
    <w:rsid w:val="00286414"/>
    <w:rsid w:val="00286682"/>
    <w:rsid w:val="002879CD"/>
    <w:rsid w:val="00287A6B"/>
    <w:rsid w:val="00287E07"/>
    <w:rsid w:val="00292951"/>
    <w:rsid w:val="002929F6"/>
    <w:rsid w:val="00293A05"/>
    <w:rsid w:val="002955B3"/>
    <w:rsid w:val="002B33CD"/>
    <w:rsid w:val="002B3DF4"/>
    <w:rsid w:val="002B5063"/>
    <w:rsid w:val="002C095C"/>
    <w:rsid w:val="002C401D"/>
    <w:rsid w:val="002C5688"/>
    <w:rsid w:val="002C791E"/>
    <w:rsid w:val="002E1AD0"/>
    <w:rsid w:val="002E57E1"/>
    <w:rsid w:val="0030325F"/>
    <w:rsid w:val="00303701"/>
    <w:rsid w:val="00305214"/>
    <w:rsid w:val="00305263"/>
    <w:rsid w:val="00312A75"/>
    <w:rsid w:val="00312FFB"/>
    <w:rsid w:val="00326A7D"/>
    <w:rsid w:val="00332CA1"/>
    <w:rsid w:val="00335438"/>
    <w:rsid w:val="0034236E"/>
    <w:rsid w:val="003447B0"/>
    <w:rsid w:val="0034505C"/>
    <w:rsid w:val="003516B5"/>
    <w:rsid w:val="00361721"/>
    <w:rsid w:val="0036461E"/>
    <w:rsid w:val="00373884"/>
    <w:rsid w:val="00387EBD"/>
    <w:rsid w:val="00390D3B"/>
    <w:rsid w:val="003A3CF6"/>
    <w:rsid w:val="003A404F"/>
    <w:rsid w:val="003A6BBB"/>
    <w:rsid w:val="003A6D91"/>
    <w:rsid w:val="003B7796"/>
    <w:rsid w:val="003C18EE"/>
    <w:rsid w:val="003C57A1"/>
    <w:rsid w:val="003D025F"/>
    <w:rsid w:val="003D0A29"/>
    <w:rsid w:val="003D14C0"/>
    <w:rsid w:val="003D2C37"/>
    <w:rsid w:val="003D3171"/>
    <w:rsid w:val="003D493D"/>
    <w:rsid w:val="003D5D8D"/>
    <w:rsid w:val="003D6BA0"/>
    <w:rsid w:val="003E3832"/>
    <w:rsid w:val="003E52BC"/>
    <w:rsid w:val="003E681D"/>
    <w:rsid w:val="003E7E4D"/>
    <w:rsid w:val="003F0FB9"/>
    <w:rsid w:val="003F2423"/>
    <w:rsid w:val="00400D59"/>
    <w:rsid w:val="0040226C"/>
    <w:rsid w:val="004023E2"/>
    <w:rsid w:val="004044D9"/>
    <w:rsid w:val="00411A3F"/>
    <w:rsid w:val="00411F98"/>
    <w:rsid w:val="004120BD"/>
    <w:rsid w:val="004158B0"/>
    <w:rsid w:val="004160B6"/>
    <w:rsid w:val="0041655C"/>
    <w:rsid w:val="004169D7"/>
    <w:rsid w:val="004177C4"/>
    <w:rsid w:val="00424599"/>
    <w:rsid w:val="004248B6"/>
    <w:rsid w:val="00426906"/>
    <w:rsid w:val="0042785D"/>
    <w:rsid w:val="00430339"/>
    <w:rsid w:val="0043141A"/>
    <w:rsid w:val="0043190C"/>
    <w:rsid w:val="00436AF9"/>
    <w:rsid w:val="00441883"/>
    <w:rsid w:val="004430A9"/>
    <w:rsid w:val="00443E3D"/>
    <w:rsid w:val="00443F32"/>
    <w:rsid w:val="0044497B"/>
    <w:rsid w:val="00445FBB"/>
    <w:rsid w:val="00446B80"/>
    <w:rsid w:val="00456C9F"/>
    <w:rsid w:val="00462454"/>
    <w:rsid w:val="004626CA"/>
    <w:rsid w:val="00466808"/>
    <w:rsid w:val="00466DBB"/>
    <w:rsid w:val="004671FD"/>
    <w:rsid w:val="00467384"/>
    <w:rsid w:val="00473AB8"/>
    <w:rsid w:val="00474917"/>
    <w:rsid w:val="00474AEA"/>
    <w:rsid w:val="00477C01"/>
    <w:rsid w:val="004809D7"/>
    <w:rsid w:val="00484534"/>
    <w:rsid w:val="004906E6"/>
    <w:rsid w:val="0049558E"/>
    <w:rsid w:val="0049602B"/>
    <w:rsid w:val="004967A9"/>
    <w:rsid w:val="00497493"/>
    <w:rsid w:val="004A0804"/>
    <w:rsid w:val="004A1C12"/>
    <w:rsid w:val="004A1C77"/>
    <w:rsid w:val="004A6964"/>
    <w:rsid w:val="004B5D66"/>
    <w:rsid w:val="004C0423"/>
    <w:rsid w:val="004C6673"/>
    <w:rsid w:val="004D08B3"/>
    <w:rsid w:val="004D2806"/>
    <w:rsid w:val="004D58E7"/>
    <w:rsid w:val="004E3285"/>
    <w:rsid w:val="004E3B4E"/>
    <w:rsid w:val="004E3ED3"/>
    <w:rsid w:val="004E51C9"/>
    <w:rsid w:val="00503DE5"/>
    <w:rsid w:val="005046FE"/>
    <w:rsid w:val="00504CF8"/>
    <w:rsid w:val="00511CA2"/>
    <w:rsid w:val="00514334"/>
    <w:rsid w:val="0051451B"/>
    <w:rsid w:val="00516111"/>
    <w:rsid w:val="00520A32"/>
    <w:rsid w:val="00524127"/>
    <w:rsid w:val="00527747"/>
    <w:rsid w:val="00530FF6"/>
    <w:rsid w:val="00540565"/>
    <w:rsid w:val="005418D4"/>
    <w:rsid w:val="0054307E"/>
    <w:rsid w:val="00545957"/>
    <w:rsid w:val="00551931"/>
    <w:rsid w:val="00565B5F"/>
    <w:rsid w:val="005712B8"/>
    <w:rsid w:val="005770E9"/>
    <w:rsid w:val="0057745F"/>
    <w:rsid w:val="0058066D"/>
    <w:rsid w:val="005822CB"/>
    <w:rsid w:val="00586953"/>
    <w:rsid w:val="005B419C"/>
    <w:rsid w:val="005B48CC"/>
    <w:rsid w:val="005B5675"/>
    <w:rsid w:val="005C033B"/>
    <w:rsid w:val="005D4E66"/>
    <w:rsid w:val="005D6DC4"/>
    <w:rsid w:val="005E3482"/>
    <w:rsid w:val="005E3B44"/>
    <w:rsid w:val="005E5BD5"/>
    <w:rsid w:val="005F19B9"/>
    <w:rsid w:val="005F3A48"/>
    <w:rsid w:val="00600FC1"/>
    <w:rsid w:val="00603978"/>
    <w:rsid w:val="00606F20"/>
    <w:rsid w:val="00611EB9"/>
    <w:rsid w:val="0061260B"/>
    <w:rsid w:val="0061488C"/>
    <w:rsid w:val="00614BAA"/>
    <w:rsid w:val="006247D0"/>
    <w:rsid w:val="00626A30"/>
    <w:rsid w:val="00626C84"/>
    <w:rsid w:val="0063234B"/>
    <w:rsid w:val="00634AB4"/>
    <w:rsid w:val="006357F6"/>
    <w:rsid w:val="006367F8"/>
    <w:rsid w:val="0063724B"/>
    <w:rsid w:val="006458F8"/>
    <w:rsid w:val="00647897"/>
    <w:rsid w:val="00651392"/>
    <w:rsid w:val="00656B99"/>
    <w:rsid w:val="00663507"/>
    <w:rsid w:val="0066486C"/>
    <w:rsid w:val="00665D8B"/>
    <w:rsid w:val="006669C2"/>
    <w:rsid w:val="00676E68"/>
    <w:rsid w:val="00680193"/>
    <w:rsid w:val="0068089F"/>
    <w:rsid w:val="0068206E"/>
    <w:rsid w:val="00683B9E"/>
    <w:rsid w:val="00683FA5"/>
    <w:rsid w:val="00687FBE"/>
    <w:rsid w:val="00695703"/>
    <w:rsid w:val="00695FF5"/>
    <w:rsid w:val="006A11C9"/>
    <w:rsid w:val="006A13D3"/>
    <w:rsid w:val="006A196A"/>
    <w:rsid w:val="006A2EFB"/>
    <w:rsid w:val="006B0905"/>
    <w:rsid w:val="006B7473"/>
    <w:rsid w:val="006B7DE1"/>
    <w:rsid w:val="006C2B8C"/>
    <w:rsid w:val="006C4B57"/>
    <w:rsid w:val="006C57CF"/>
    <w:rsid w:val="006C78CC"/>
    <w:rsid w:val="006D1129"/>
    <w:rsid w:val="006D479D"/>
    <w:rsid w:val="006D5AA2"/>
    <w:rsid w:val="006D5D3B"/>
    <w:rsid w:val="006D6E93"/>
    <w:rsid w:val="006E4144"/>
    <w:rsid w:val="006E50C6"/>
    <w:rsid w:val="006E56B7"/>
    <w:rsid w:val="006F05C8"/>
    <w:rsid w:val="006F109E"/>
    <w:rsid w:val="006F3B5F"/>
    <w:rsid w:val="006F54A2"/>
    <w:rsid w:val="006F54BD"/>
    <w:rsid w:val="006F5FBE"/>
    <w:rsid w:val="00700132"/>
    <w:rsid w:val="007039DB"/>
    <w:rsid w:val="00711ECC"/>
    <w:rsid w:val="00714301"/>
    <w:rsid w:val="00714E3B"/>
    <w:rsid w:val="00717057"/>
    <w:rsid w:val="00721CF3"/>
    <w:rsid w:val="00727DC0"/>
    <w:rsid w:val="007338C7"/>
    <w:rsid w:val="00735D11"/>
    <w:rsid w:val="007409BD"/>
    <w:rsid w:val="0074258A"/>
    <w:rsid w:val="00743F8E"/>
    <w:rsid w:val="00744F77"/>
    <w:rsid w:val="007467FA"/>
    <w:rsid w:val="00746AF6"/>
    <w:rsid w:val="00754600"/>
    <w:rsid w:val="0076056D"/>
    <w:rsid w:val="00763C69"/>
    <w:rsid w:val="00766CAA"/>
    <w:rsid w:val="00775AF0"/>
    <w:rsid w:val="00777321"/>
    <w:rsid w:val="007809C2"/>
    <w:rsid w:val="00781380"/>
    <w:rsid w:val="007855FA"/>
    <w:rsid w:val="0079278B"/>
    <w:rsid w:val="0079328D"/>
    <w:rsid w:val="00793541"/>
    <w:rsid w:val="00793C80"/>
    <w:rsid w:val="00795641"/>
    <w:rsid w:val="007973EA"/>
    <w:rsid w:val="00797F77"/>
    <w:rsid w:val="007A22F4"/>
    <w:rsid w:val="007A3E32"/>
    <w:rsid w:val="007A6E71"/>
    <w:rsid w:val="007C11B6"/>
    <w:rsid w:val="007C3889"/>
    <w:rsid w:val="007C4172"/>
    <w:rsid w:val="007C717D"/>
    <w:rsid w:val="007D4902"/>
    <w:rsid w:val="007D50B9"/>
    <w:rsid w:val="007D5EBD"/>
    <w:rsid w:val="007E36CF"/>
    <w:rsid w:val="007E5D3A"/>
    <w:rsid w:val="007E60F3"/>
    <w:rsid w:val="007F1B44"/>
    <w:rsid w:val="007F70A8"/>
    <w:rsid w:val="00800376"/>
    <w:rsid w:val="00801C2E"/>
    <w:rsid w:val="00805EE3"/>
    <w:rsid w:val="00810121"/>
    <w:rsid w:val="00814CF8"/>
    <w:rsid w:val="00815FD3"/>
    <w:rsid w:val="00816693"/>
    <w:rsid w:val="00817C33"/>
    <w:rsid w:val="0082647D"/>
    <w:rsid w:val="00837180"/>
    <w:rsid w:val="00841468"/>
    <w:rsid w:val="00841827"/>
    <w:rsid w:val="00843BE9"/>
    <w:rsid w:val="0084477E"/>
    <w:rsid w:val="00847DAD"/>
    <w:rsid w:val="00852537"/>
    <w:rsid w:val="0085309B"/>
    <w:rsid w:val="00855BC7"/>
    <w:rsid w:val="008603A5"/>
    <w:rsid w:val="00863EA0"/>
    <w:rsid w:val="00865C8B"/>
    <w:rsid w:val="00876528"/>
    <w:rsid w:val="008814A8"/>
    <w:rsid w:val="00883B37"/>
    <w:rsid w:val="00885DFB"/>
    <w:rsid w:val="008929D6"/>
    <w:rsid w:val="008B283D"/>
    <w:rsid w:val="008B775C"/>
    <w:rsid w:val="008B7778"/>
    <w:rsid w:val="008C469B"/>
    <w:rsid w:val="008C5C06"/>
    <w:rsid w:val="008D13B0"/>
    <w:rsid w:val="008D1D88"/>
    <w:rsid w:val="008D6594"/>
    <w:rsid w:val="008E0EA3"/>
    <w:rsid w:val="008E16B8"/>
    <w:rsid w:val="008E3C81"/>
    <w:rsid w:val="008E5F9E"/>
    <w:rsid w:val="008F2003"/>
    <w:rsid w:val="008F2C7D"/>
    <w:rsid w:val="00900347"/>
    <w:rsid w:val="00906C18"/>
    <w:rsid w:val="00922A08"/>
    <w:rsid w:val="00923829"/>
    <w:rsid w:val="009272E4"/>
    <w:rsid w:val="0094345A"/>
    <w:rsid w:val="00944240"/>
    <w:rsid w:val="00952209"/>
    <w:rsid w:val="00956D43"/>
    <w:rsid w:val="009646D3"/>
    <w:rsid w:val="00965D09"/>
    <w:rsid w:val="009706A8"/>
    <w:rsid w:val="009711C7"/>
    <w:rsid w:val="00972C54"/>
    <w:rsid w:val="00973840"/>
    <w:rsid w:val="009739FC"/>
    <w:rsid w:val="00974088"/>
    <w:rsid w:val="00974FD8"/>
    <w:rsid w:val="00984152"/>
    <w:rsid w:val="00985765"/>
    <w:rsid w:val="0098699F"/>
    <w:rsid w:val="00994431"/>
    <w:rsid w:val="009A0B02"/>
    <w:rsid w:val="009A0B69"/>
    <w:rsid w:val="009A51CE"/>
    <w:rsid w:val="009B3AD8"/>
    <w:rsid w:val="009B3F52"/>
    <w:rsid w:val="009B781F"/>
    <w:rsid w:val="009B7849"/>
    <w:rsid w:val="009C3DBB"/>
    <w:rsid w:val="009C67D0"/>
    <w:rsid w:val="009C7B72"/>
    <w:rsid w:val="009D2636"/>
    <w:rsid w:val="009D448C"/>
    <w:rsid w:val="009D4E55"/>
    <w:rsid w:val="009D7F46"/>
    <w:rsid w:val="009E3A23"/>
    <w:rsid w:val="009E7A29"/>
    <w:rsid w:val="009F11AA"/>
    <w:rsid w:val="009F227C"/>
    <w:rsid w:val="009F562B"/>
    <w:rsid w:val="009F6458"/>
    <w:rsid w:val="009F7454"/>
    <w:rsid w:val="00A05252"/>
    <w:rsid w:val="00A13626"/>
    <w:rsid w:val="00A13D69"/>
    <w:rsid w:val="00A175DD"/>
    <w:rsid w:val="00A22356"/>
    <w:rsid w:val="00A23075"/>
    <w:rsid w:val="00A25C1D"/>
    <w:rsid w:val="00A30EE1"/>
    <w:rsid w:val="00A33715"/>
    <w:rsid w:val="00A412BD"/>
    <w:rsid w:val="00A41C70"/>
    <w:rsid w:val="00A41CDF"/>
    <w:rsid w:val="00A428B6"/>
    <w:rsid w:val="00A42EDE"/>
    <w:rsid w:val="00A473A7"/>
    <w:rsid w:val="00A5332C"/>
    <w:rsid w:val="00A73A67"/>
    <w:rsid w:val="00A74544"/>
    <w:rsid w:val="00A81C62"/>
    <w:rsid w:val="00A82F41"/>
    <w:rsid w:val="00A84EC2"/>
    <w:rsid w:val="00A85558"/>
    <w:rsid w:val="00A85A35"/>
    <w:rsid w:val="00A86919"/>
    <w:rsid w:val="00A96CF1"/>
    <w:rsid w:val="00A96F2A"/>
    <w:rsid w:val="00A97F6B"/>
    <w:rsid w:val="00AA7FD4"/>
    <w:rsid w:val="00AB0132"/>
    <w:rsid w:val="00AC0B9E"/>
    <w:rsid w:val="00AC31B9"/>
    <w:rsid w:val="00AC3CFC"/>
    <w:rsid w:val="00AC6782"/>
    <w:rsid w:val="00AD04EC"/>
    <w:rsid w:val="00AD422B"/>
    <w:rsid w:val="00AD70D6"/>
    <w:rsid w:val="00AE16C8"/>
    <w:rsid w:val="00AE2B04"/>
    <w:rsid w:val="00AE6131"/>
    <w:rsid w:val="00AE65BB"/>
    <w:rsid w:val="00AF06F7"/>
    <w:rsid w:val="00AF18F6"/>
    <w:rsid w:val="00AF554D"/>
    <w:rsid w:val="00AF6DE7"/>
    <w:rsid w:val="00AF70B8"/>
    <w:rsid w:val="00B00162"/>
    <w:rsid w:val="00B0359A"/>
    <w:rsid w:val="00B15AF5"/>
    <w:rsid w:val="00B21848"/>
    <w:rsid w:val="00B32A5E"/>
    <w:rsid w:val="00B358D6"/>
    <w:rsid w:val="00B36665"/>
    <w:rsid w:val="00B4125A"/>
    <w:rsid w:val="00B44517"/>
    <w:rsid w:val="00B460FA"/>
    <w:rsid w:val="00B52FD8"/>
    <w:rsid w:val="00B539D5"/>
    <w:rsid w:val="00B56DAE"/>
    <w:rsid w:val="00B602DD"/>
    <w:rsid w:val="00B60BFF"/>
    <w:rsid w:val="00B634A9"/>
    <w:rsid w:val="00B650D4"/>
    <w:rsid w:val="00B66AF7"/>
    <w:rsid w:val="00B710AE"/>
    <w:rsid w:val="00B725DC"/>
    <w:rsid w:val="00B8313C"/>
    <w:rsid w:val="00B85762"/>
    <w:rsid w:val="00B8728E"/>
    <w:rsid w:val="00B910B2"/>
    <w:rsid w:val="00B92F05"/>
    <w:rsid w:val="00B9609D"/>
    <w:rsid w:val="00B9638A"/>
    <w:rsid w:val="00BB2087"/>
    <w:rsid w:val="00BB5241"/>
    <w:rsid w:val="00BC148B"/>
    <w:rsid w:val="00BC4DD8"/>
    <w:rsid w:val="00BD3136"/>
    <w:rsid w:val="00BD4A78"/>
    <w:rsid w:val="00BD73BC"/>
    <w:rsid w:val="00BE039B"/>
    <w:rsid w:val="00BE7C02"/>
    <w:rsid w:val="00BF362F"/>
    <w:rsid w:val="00BF55E5"/>
    <w:rsid w:val="00C00EF3"/>
    <w:rsid w:val="00C01157"/>
    <w:rsid w:val="00C0299F"/>
    <w:rsid w:val="00C04C03"/>
    <w:rsid w:val="00C101E8"/>
    <w:rsid w:val="00C1533A"/>
    <w:rsid w:val="00C17DE5"/>
    <w:rsid w:val="00C207C0"/>
    <w:rsid w:val="00C25B54"/>
    <w:rsid w:val="00C26A79"/>
    <w:rsid w:val="00C3799C"/>
    <w:rsid w:val="00C40CE7"/>
    <w:rsid w:val="00C41DD0"/>
    <w:rsid w:val="00C4461F"/>
    <w:rsid w:val="00C4581C"/>
    <w:rsid w:val="00C46E1C"/>
    <w:rsid w:val="00C6083E"/>
    <w:rsid w:val="00C6257A"/>
    <w:rsid w:val="00C6511B"/>
    <w:rsid w:val="00C71335"/>
    <w:rsid w:val="00C73F0F"/>
    <w:rsid w:val="00C85D54"/>
    <w:rsid w:val="00C86650"/>
    <w:rsid w:val="00C86A2D"/>
    <w:rsid w:val="00C97606"/>
    <w:rsid w:val="00CA5028"/>
    <w:rsid w:val="00CA687C"/>
    <w:rsid w:val="00CB498B"/>
    <w:rsid w:val="00CB7812"/>
    <w:rsid w:val="00CC038A"/>
    <w:rsid w:val="00CC0437"/>
    <w:rsid w:val="00CC4488"/>
    <w:rsid w:val="00CC5EEC"/>
    <w:rsid w:val="00CC7700"/>
    <w:rsid w:val="00CD14F2"/>
    <w:rsid w:val="00CD1DEB"/>
    <w:rsid w:val="00CD3BCB"/>
    <w:rsid w:val="00CD4498"/>
    <w:rsid w:val="00CE0728"/>
    <w:rsid w:val="00CE25B7"/>
    <w:rsid w:val="00CF6354"/>
    <w:rsid w:val="00CF7235"/>
    <w:rsid w:val="00D01E68"/>
    <w:rsid w:val="00D01FD9"/>
    <w:rsid w:val="00D10721"/>
    <w:rsid w:val="00D13742"/>
    <w:rsid w:val="00D13D70"/>
    <w:rsid w:val="00D150FD"/>
    <w:rsid w:val="00D162B1"/>
    <w:rsid w:val="00D16F77"/>
    <w:rsid w:val="00D207A8"/>
    <w:rsid w:val="00D2765F"/>
    <w:rsid w:val="00D30EE0"/>
    <w:rsid w:val="00D44BB5"/>
    <w:rsid w:val="00D457FB"/>
    <w:rsid w:val="00D571BF"/>
    <w:rsid w:val="00D64979"/>
    <w:rsid w:val="00D67C4A"/>
    <w:rsid w:val="00D70D51"/>
    <w:rsid w:val="00D71705"/>
    <w:rsid w:val="00D8165C"/>
    <w:rsid w:val="00D8427F"/>
    <w:rsid w:val="00D919FE"/>
    <w:rsid w:val="00DA10F8"/>
    <w:rsid w:val="00DA2D30"/>
    <w:rsid w:val="00DA52FA"/>
    <w:rsid w:val="00DA6D99"/>
    <w:rsid w:val="00DB102C"/>
    <w:rsid w:val="00DB3891"/>
    <w:rsid w:val="00DB628F"/>
    <w:rsid w:val="00DC1267"/>
    <w:rsid w:val="00DC3086"/>
    <w:rsid w:val="00DC5950"/>
    <w:rsid w:val="00DC7995"/>
    <w:rsid w:val="00DD00B8"/>
    <w:rsid w:val="00DD0CFF"/>
    <w:rsid w:val="00DD242D"/>
    <w:rsid w:val="00DE46A2"/>
    <w:rsid w:val="00DE550D"/>
    <w:rsid w:val="00DE6175"/>
    <w:rsid w:val="00DF475A"/>
    <w:rsid w:val="00DF5D3C"/>
    <w:rsid w:val="00E03931"/>
    <w:rsid w:val="00E04F4F"/>
    <w:rsid w:val="00E06E72"/>
    <w:rsid w:val="00E06FDC"/>
    <w:rsid w:val="00E1057C"/>
    <w:rsid w:val="00E1060E"/>
    <w:rsid w:val="00E12438"/>
    <w:rsid w:val="00E146EE"/>
    <w:rsid w:val="00E17669"/>
    <w:rsid w:val="00E22C24"/>
    <w:rsid w:val="00E3033E"/>
    <w:rsid w:val="00E30D2B"/>
    <w:rsid w:val="00E335D1"/>
    <w:rsid w:val="00E34F74"/>
    <w:rsid w:val="00E3655E"/>
    <w:rsid w:val="00E36A4D"/>
    <w:rsid w:val="00E43B53"/>
    <w:rsid w:val="00E43EBD"/>
    <w:rsid w:val="00E44867"/>
    <w:rsid w:val="00E47EBE"/>
    <w:rsid w:val="00E502DA"/>
    <w:rsid w:val="00E55E83"/>
    <w:rsid w:val="00E56605"/>
    <w:rsid w:val="00E6026C"/>
    <w:rsid w:val="00E63057"/>
    <w:rsid w:val="00E71CA3"/>
    <w:rsid w:val="00E7257F"/>
    <w:rsid w:val="00E75BD3"/>
    <w:rsid w:val="00E7760F"/>
    <w:rsid w:val="00E7774E"/>
    <w:rsid w:val="00E81C22"/>
    <w:rsid w:val="00E838AC"/>
    <w:rsid w:val="00E86ED1"/>
    <w:rsid w:val="00E87417"/>
    <w:rsid w:val="00E91706"/>
    <w:rsid w:val="00E923F7"/>
    <w:rsid w:val="00E92A7D"/>
    <w:rsid w:val="00E97239"/>
    <w:rsid w:val="00EA2B6B"/>
    <w:rsid w:val="00EA2CA1"/>
    <w:rsid w:val="00EA534A"/>
    <w:rsid w:val="00EA5F53"/>
    <w:rsid w:val="00EA69AE"/>
    <w:rsid w:val="00EA6EB2"/>
    <w:rsid w:val="00EB2091"/>
    <w:rsid w:val="00EB376A"/>
    <w:rsid w:val="00EB5AAA"/>
    <w:rsid w:val="00EB7E04"/>
    <w:rsid w:val="00EC0C19"/>
    <w:rsid w:val="00ED1F57"/>
    <w:rsid w:val="00ED546A"/>
    <w:rsid w:val="00ED5636"/>
    <w:rsid w:val="00EE13C6"/>
    <w:rsid w:val="00EE13F2"/>
    <w:rsid w:val="00EE458A"/>
    <w:rsid w:val="00EE5A2C"/>
    <w:rsid w:val="00EF4BCF"/>
    <w:rsid w:val="00EF6400"/>
    <w:rsid w:val="00EF7A2A"/>
    <w:rsid w:val="00F050C5"/>
    <w:rsid w:val="00F0591E"/>
    <w:rsid w:val="00F17F1B"/>
    <w:rsid w:val="00F213FB"/>
    <w:rsid w:val="00F25153"/>
    <w:rsid w:val="00F25512"/>
    <w:rsid w:val="00F26057"/>
    <w:rsid w:val="00F27815"/>
    <w:rsid w:val="00F32FC6"/>
    <w:rsid w:val="00F33D89"/>
    <w:rsid w:val="00F3634F"/>
    <w:rsid w:val="00F4045C"/>
    <w:rsid w:val="00F40ECF"/>
    <w:rsid w:val="00F515B0"/>
    <w:rsid w:val="00F51F58"/>
    <w:rsid w:val="00F52D93"/>
    <w:rsid w:val="00F57563"/>
    <w:rsid w:val="00F57F38"/>
    <w:rsid w:val="00F62F44"/>
    <w:rsid w:val="00F71016"/>
    <w:rsid w:val="00F71258"/>
    <w:rsid w:val="00F7346E"/>
    <w:rsid w:val="00F74056"/>
    <w:rsid w:val="00F7682D"/>
    <w:rsid w:val="00F77EC9"/>
    <w:rsid w:val="00F80342"/>
    <w:rsid w:val="00F81D2A"/>
    <w:rsid w:val="00F85646"/>
    <w:rsid w:val="00F921A7"/>
    <w:rsid w:val="00F92849"/>
    <w:rsid w:val="00F933CA"/>
    <w:rsid w:val="00F94F94"/>
    <w:rsid w:val="00FA1624"/>
    <w:rsid w:val="00FA2141"/>
    <w:rsid w:val="00FA42BC"/>
    <w:rsid w:val="00FA6C5E"/>
    <w:rsid w:val="00FB1258"/>
    <w:rsid w:val="00FB448A"/>
    <w:rsid w:val="00FB54E3"/>
    <w:rsid w:val="00FC1D68"/>
    <w:rsid w:val="00FC3000"/>
    <w:rsid w:val="00FC676A"/>
    <w:rsid w:val="00FD1527"/>
    <w:rsid w:val="00FD18C7"/>
    <w:rsid w:val="00FD2F60"/>
    <w:rsid w:val="00FE331E"/>
    <w:rsid w:val="00FE4232"/>
    <w:rsid w:val="00FE53AE"/>
    <w:rsid w:val="00FE5CFA"/>
    <w:rsid w:val="00FF02CB"/>
    <w:rsid w:val="00FF034F"/>
    <w:rsid w:val="00FF1F38"/>
    <w:rsid w:val="00FF1F46"/>
    <w:rsid w:val="00FF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D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0D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070D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0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70DC2"/>
  </w:style>
  <w:style w:type="paragraph" w:customStyle="1" w:styleId="ConsPlusCell">
    <w:name w:val="ConsPlusCell"/>
    <w:uiPriority w:val="99"/>
    <w:rsid w:val="006820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1445</Words>
  <Characters>8241</Characters>
  <Application>Microsoft Office Word</Application>
  <DocSecurity>0</DocSecurity>
  <Lines>68</Lines>
  <Paragraphs>19</Paragraphs>
  <ScaleCrop>false</ScaleCrop>
  <Company>Microsoft</Company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econom2</dc:creator>
  <cp:keywords/>
  <dc:description/>
  <cp:lastModifiedBy>econom2</cp:lastModifiedBy>
  <cp:revision>7</cp:revision>
  <dcterms:created xsi:type="dcterms:W3CDTF">2022-03-14T13:20:00Z</dcterms:created>
  <dcterms:modified xsi:type="dcterms:W3CDTF">2022-03-14T13:41:00Z</dcterms:modified>
</cp:coreProperties>
</file>