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07" w:rsidRDefault="00394507" w:rsidP="00025280">
      <w:pPr>
        <w:pStyle w:val="a5"/>
      </w:pPr>
    </w:p>
    <w:p w:rsidR="00025280" w:rsidRPr="00F96256" w:rsidRDefault="00394507" w:rsidP="006303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</w:p>
    <w:p w:rsidR="00025280" w:rsidRDefault="00025280" w:rsidP="00025280">
      <w:pPr>
        <w:pStyle w:val="a5"/>
        <w:rPr>
          <w:kern w:val="36"/>
          <w:lang w:eastAsia="ru-RU"/>
        </w:rPr>
      </w:pPr>
    </w:p>
    <w:p w:rsidR="00025280" w:rsidRPr="00A44C81" w:rsidRDefault="00025280" w:rsidP="00025280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Порядок обжалования муниципальных нормативных правовых актов</w:t>
      </w:r>
    </w:p>
    <w:p w:rsidR="00025280" w:rsidRPr="00A44C81" w:rsidRDefault="00025280" w:rsidP="00025280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органов местного самоуправления.</w:t>
      </w:r>
    </w:p>
    <w:p w:rsidR="00025280" w:rsidRPr="00A44C81" w:rsidRDefault="00025280" w:rsidP="00025280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муниципального образования непосредственно и  органами местного самоуправления и должностными лицами местного самоуправления принимаются муниципальные правовые акты.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В систему муниципальных правовых актов входят: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1) Устав муниципального образования, правовые акты, принятые на местном референдуме (сходе граждан);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2) нормативные и иные правовые акты представительн</w:t>
      </w:r>
      <w:r w:rsidR="008C7C9C" w:rsidRPr="00A44C8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муниципального образования;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со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Гражданское законодательство РФ разделяет муниципальные правовые акты на нормативные и ненормативные.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Нормативные правовые акты.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 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>Заявления об оспаривании нормативных правовых актов подаются по подсудности установленной статьей 24 ГПК РФ в суд по первой инстанции. В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Заявление об оспаривании нормативного правового акта рассматривается судом в течение одного месяца.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По результатам рассмотрения заявления суд выносит решение: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 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 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  —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—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СМИ.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2. Ненормативные правовые акты.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Ненормативные правовые акты подразделяются на: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— решения органов местного самоуправления;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— действия органов местного самоуправления;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— бездействие органов местного самоуправления;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— решения, действия, бездействие должностных лиц органов местного самоуправления.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К решениям органа местного самоуправления относятся акты, должностных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К действиям органов местного самоуправления, их должностных лиц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Порядок обжалования ненормативных правовых актов закреплен в Гражданском процессуальном кодексе РФ и Арбитражном процессуальном кодексе РФ.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Предметом обжалования в суде могут быть муниципальные правовые акты ненормативного характера, нарушающие права и свободы гражданина.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Муниципальные правовые акты ненормативного характера могут быть обжалованы в суд, в том числе, если в результате их принятия: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— нарушены права и свободы гражданина;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— созданы препятствия осуществлению гражданином его прав и свобод;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— на гражданина незаконно возложена какая-либо обязанность или он незаконно привлечен к какой-либо ответственности.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результатам рассмотрения жалобы суд выносит решение: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—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Заявление подается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данном заявлении должны быть указаны следующие данные: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1) наименование суда, в который подается заявление;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2) наименование заявителя, его место жительство или, если заявителем является организация, ее место нахождение, а также наименование представителя и его адрес, если заявление подается представителем;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 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5) обстоятельства, на которых заявитель основывает свои требования, и доказательства, подтверждающие эти обстоятельства;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6) перечень прилагаемых к заявлению документов.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месяца.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алования. В соответствии с разделом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XIII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х законом, также и нормативных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актов.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Статьей 1 Закона РФ от 27 апреля 1993 г. N 4866-I "Об обжаловании в суд действий и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В систему муниципальных правовых актов входят: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1) Устав муниципального образования, правовые акты, 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ые на местном референдуме (сходе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граждан);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2) нормативные и иные правовые акты представ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ительного органа муниципального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образования;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>м на мест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ном референдуме (сходе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граждан).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государственной власти Российской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Гражданское законодательство Российской Федерации разделяет муниципальные правовые акты на нормативные и ненормативные.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1. Нормативные правовые акты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A44C81">
        <w:rPr>
          <w:rFonts w:ascii="Times New Roman" w:hAnsi="Times New Roman" w:cs="Times New Roman"/>
          <w:sz w:val="24"/>
          <w:szCs w:val="24"/>
          <w:lang w:eastAsia="ru-RU"/>
        </w:rPr>
        <w:t>управомоченным</w:t>
      </w:r>
      <w:proofErr w:type="spellEnd"/>
      <w:r w:rsidRPr="00A44C81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По результатам рассмотрения заявления суд выносит решение: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>удовлетворении соответствующего.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заявления;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ятия или иного указанного судом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времени.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Заявление о признании нормативного правового акта недействующим должно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наименование органа местного самоуправления, должностного лица, принявших оспариваемый нормативный правовой акт;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название, номер, дата принятия, источник опубликования и иные данные об оспариваемом нормативном правовом акте;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требование заявителя о признании оспариваемого акта недействующим;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- перечень прилагаемых документов.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К заявлению прилагаются документы, указанные в пунктах 1 - 5 статьи 126 АПК РФ, а также текст оспариваемого нормативного правового акта.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Подача заявления в арбитражный суд не приостанавливает действие оспариваемого нормативного правового акта.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Арбитражный суд не связан доводами, содержащимися в заявлении об оспаривании нормативного правового акта, и проверяет оспариваемое положение в 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полном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объеме.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По результатам рассмотрения дела об оспаривании нормативного правового акта арбитражный суд принимает одно из решений: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>ти в иных изданиях.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2.Ненормативные.правовые.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акты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подчиненности орган местного самоуправления, к должностному лицу, муниципальному служащему.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>лица в удовлетворении обращения</w:t>
      </w:r>
      <w:r w:rsidR="00A44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гражданина).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Предметом обжалования в суде могут быть муниципальные правовые акты ненормативного характера, если в результате их принятия: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- нарушены права и свободы гражданина;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- созданы препятствия осуществлению гражданином его прав и свобод;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- на гражданина незаконно возложена какая-либо обязанность или он незаконно привлечен к какой-либо ответственности.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По результатам рассмотрения жалобы суд выносит решение: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 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</w:t>
      </w:r>
      <w:r w:rsidR="00F96256" w:rsidRPr="00A44C81">
        <w:rPr>
          <w:rFonts w:ascii="Times New Roman" w:hAnsi="Times New Roman" w:cs="Times New Roman"/>
          <w:sz w:val="24"/>
          <w:szCs w:val="24"/>
          <w:lang w:eastAsia="ru-RU"/>
        </w:rPr>
        <w:t>оизводства, предусмотренным АПК.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t>РФ.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4C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025280" w:rsidRPr="00A44C81" w:rsidRDefault="00025280" w:rsidP="000252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280" w:rsidRDefault="00025280" w:rsidP="000252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80" w:rsidRDefault="00025280" w:rsidP="000252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80" w:rsidRDefault="00025280" w:rsidP="000252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80" w:rsidRDefault="00025280" w:rsidP="000252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80" w:rsidRDefault="00025280" w:rsidP="000252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80" w:rsidRDefault="00025280" w:rsidP="000252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53C" w:rsidRDefault="0082753C" w:rsidP="00025280">
      <w:pPr>
        <w:jc w:val="both"/>
      </w:pPr>
    </w:p>
    <w:sectPr w:rsidR="0082753C" w:rsidSect="003626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F39"/>
    <w:multiLevelType w:val="hybridMultilevel"/>
    <w:tmpl w:val="87427D44"/>
    <w:lvl w:ilvl="0" w:tplc="56185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6D3"/>
    <w:rsid w:val="00025280"/>
    <w:rsid w:val="000C024B"/>
    <w:rsid w:val="00216E3E"/>
    <w:rsid w:val="002F3F24"/>
    <w:rsid w:val="003626D3"/>
    <w:rsid w:val="00394507"/>
    <w:rsid w:val="003C2E1F"/>
    <w:rsid w:val="003C4CBA"/>
    <w:rsid w:val="004D3E60"/>
    <w:rsid w:val="00521038"/>
    <w:rsid w:val="005F1FEA"/>
    <w:rsid w:val="0063030A"/>
    <w:rsid w:val="006575EC"/>
    <w:rsid w:val="0074462A"/>
    <w:rsid w:val="0082753C"/>
    <w:rsid w:val="00827D00"/>
    <w:rsid w:val="008C7C9C"/>
    <w:rsid w:val="00A44C81"/>
    <w:rsid w:val="00C56F74"/>
    <w:rsid w:val="00C63180"/>
    <w:rsid w:val="00E80B5D"/>
    <w:rsid w:val="00F96256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26D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626D3"/>
    <w:rPr>
      <w:rFonts w:ascii="Arial" w:eastAsia="Andale Sans UI" w:hAnsi="Arial" w:cs="Tahoma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3626D3"/>
    <w:pPr>
      <w:spacing w:after="0" w:line="240" w:lineRule="auto"/>
    </w:pPr>
  </w:style>
  <w:style w:type="table" w:styleId="a6">
    <w:name w:val="Table Grid"/>
    <w:basedOn w:val="a1"/>
    <w:uiPriority w:val="59"/>
    <w:rsid w:val="0036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basedOn w:val="a0"/>
    <w:uiPriority w:val="33"/>
    <w:qFormat/>
    <w:rsid w:val="00521038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52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20</cp:revision>
  <cp:lastPrinted>2008-12-31T21:58:00Z</cp:lastPrinted>
  <dcterms:created xsi:type="dcterms:W3CDTF">2008-12-31T21:57:00Z</dcterms:created>
  <dcterms:modified xsi:type="dcterms:W3CDTF">2021-03-30T07:47:00Z</dcterms:modified>
</cp:coreProperties>
</file>