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52" w:rsidRPr="00235752" w:rsidRDefault="00235752" w:rsidP="00235752">
      <w:pPr>
        <w:rPr>
          <w:rFonts w:ascii="Arial" w:hAnsi="Arial"/>
          <w:sz w:val="20"/>
          <w:szCs w:val="20"/>
        </w:rPr>
      </w:pPr>
      <w:r w:rsidRPr="00235752">
        <w:rPr>
          <w:rFonts w:ascii="Arial" w:hAnsi="Arial"/>
          <w:sz w:val="20"/>
          <w:szCs w:val="20"/>
        </w:rPr>
        <w:t>Информационный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бюллетень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органов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местного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самоуправления муниципального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образования</w:t>
      </w:r>
      <w:r w:rsidRPr="00235752">
        <w:rPr>
          <w:rFonts w:ascii="Arial" w:hAnsi="Arial" w:cs="Arial"/>
          <w:sz w:val="20"/>
          <w:szCs w:val="20"/>
        </w:rPr>
        <w:t xml:space="preserve"> </w:t>
      </w:r>
      <w:r w:rsidRPr="00235752">
        <w:rPr>
          <w:rFonts w:ascii="Arial" w:hAnsi="Arial"/>
          <w:sz w:val="20"/>
          <w:szCs w:val="20"/>
        </w:rPr>
        <w:t>«Междуреченское»</w:t>
      </w:r>
    </w:p>
    <w:p w:rsidR="00235752" w:rsidRP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235752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35752" w:rsidRPr="00235752" w:rsidRDefault="00235752" w:rsidP="00235752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35752">
        <w:rPr>
          <w:color w:val="000000"/>
          <w:sz w:val="20"/>
          <w:szCs w:val="20"/>
        </w:rPr>
        <w:t xml:space="preserve">Выпуск № </w:t>
      </w:r>
      <w:r w:rsidRPr="00235752">
        <w:rPr>
          <w:color w:val="000000"/>
          <w:sz w:val="20"/>
          <w:szCs w:val="20"/>
        </w:rPr>
        <w:t>15</w:t>
      </w:r>
      <w:bookmarkStart w:id="0" w:name="_GoBack"/>
      <w:bookmarkEnd w:id="0"/>
    </w:p>
    <w:p w:rsidR="00235752" w:rsidRP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29 сентября</w:t>
      </w:r>
      <w:r w:rsidRPr="00235752">
        <w:rPr>
          <w:sz w:val="20"/>
          <w:szCs w:val="20"/>
        </w:rPr>
        <w:t xml:space="preserve">     2021 год</w:t>
      </w:r>
    </w:p>
    <w:p w:rsidR="00235752" w:rsidRP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АРХАНГЕЛЬСКАЯ ОБЛАСТЬ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ПИНЕЖСКИЙ МУНИЦИПАЛЬНЫЙ РАЙОН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АДМИНИСТРАЦИЯ   МУНИЦИПАЛЬНОГО   ОБРАЗОВАНИЯ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caps/>
          <w:sz w:val="20"/>
          <w:szCs w:val="20"/>
          <w:lang w:val="ru-RU"/>
        </w:rPr>
      </w:pPr>
      <w:proofErr w:type="gramStart"/>
      <w:r w:rsidRPr="00235752">
        <w:rPr>
          <w:rFonts w:ascii="Times New Roman" w:hAnsi="Times New Roman"/>
          <w:bCs/>
          <w:caps/>
          <w:sz w:val="20"/>
          <w:szCs w:val="20"/>
          <w:lang w:val="ru-RU"/>
        </w:rPr>
        <w:t>« МЕЖДУРЕЧЕНСКОЕ</w:t>
      </w:r>
      <w:proofErr w:type="gramEnd"/>
      <w:r w:rsidRPr="00235752">
        <w:rPr>
          <w:rFonts w:ascii="Times New Roman" w:hAnsi="Times New Roman"/>
          <w:bCs/>
          <w:caps/>
          <w:sz w:val="20"/>
          <w:szCs w:val="20"/>
          <w:lang w:val="ru-RU"/>
        </w:rPr>
        <w:t>»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 О С Т А Н О В Л Е Н И Е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Cs/>
          <w:sz w:val="20"/>
          <w:szCs w:val="20"/>
          <w:lang w:val="ru-RU"/>
        </w:rPr>
      </w:pPr>
      <w:proofErr w:type="gramStart"/>
      <w:r w:rsidRPr="00235752">
        <w:rPr>
          <w:rFonts w:ascii="Times New Roman" w:hAnsi="Times New Roman"/>
          <w:bCs/>
          <w:sz w:val="20"/>
          <w:szCs w:val="20"/>
          <w:lang w:val="ru-RU"/>
        </w:rPr>
        <w:t>29  сентября</w:t>
      </w:r>
      <w:proofErr w:type="gramEnd"/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2021 года                                                                   № 18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35752">
        <w:rPr>
          <w:rFonts w:ascii="Times New Roman" w:hAnsi="Times New Roman"/>
          <w:sz w:val="20"/>
          <w:szCs w:val="20"/>
          <w:lang w:val="ru-RU"/>
        </w:rPr>
        <w:t>п .</w:t>
      </w:r>
      <w:proofErr w:type="gramEnd"/>
      <w:r w:rsidRPr="00235752">
        <w:rPr>
          <w:rFonts w:ascii="Times New Roman" w:hAnsi="Times New Roman"/>
          <w:sz w:val="20"/>
          <w:szCs w:val="20"/>
          <w:lang w:val="ru-RU"/>
        </w:rPr>
        <w:t xml:space="preserve"> Междуреченский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35752">
        <w:rPr>
          <w:rFonts w:ascii="Times New Roman" w:hAnsi="Times New Roman"/>
          <w:b/>
          <w:sz w:val="20"/>
          <w:szCs w:val="20"/>
          <w:lang w:val="ru-RU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</w:t>
      </w:r>
      <w:proofErr w:type="spellStart"/>
      <w:r w:rsidRPr="00235752">
        <w:rPr>
          <w:rFonts w:ascii="Times New Roman" w:hAnsi="Times New Roman"/>
          <w:b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района Архангельской области о</w:t>
      </w:r>
      <w:r w:rsidRPr="00235752">
        <w:rPr>
          <w:rFonts w:ascii="Times New Roman" w:hAnsi="Times New Roman"/>
          <w:b/>
          <w:sz w:val="20"/>
          <w:szCs w:val="20"/>
        </w:rPr>
        <w:t> </w:t>
      </w:r>
      <w:r w:rsidRPr="00235752">
        <w:rPr>
          <w:rFonts w:ascii="Times New Roman" w:hAnsi="Times New Roman"/>
          <w:b/>
          <w:sz w:val="20"/>
          <w:szCs w:val="20"/>
          <w:lang w:val="ru-RU"/>
        </w:rPr>
        <w:t>местных налогах и сборах»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27.07.2010 № 210-ФЗ «Об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муниципального образования «Междуреченское», утвержденным постановлением главы муниципального образования «Междуреченское» от 10.10.2011г. № 95,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>администрация муниципального образования «Междуреченское»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постановляет: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Архангельской области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местных налогах и сборах».</w:t>
      </w:r>
    </w:p>
    <w:p w:rsidR="00235752" w:rsidRPr="00235752" w:rsidRDefault="00235752" w:rsidP="00235752">
      <w:pPr>
        <w:pStyle w:val="a3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  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Style w:val="s4"/>
          <w:rFonts w:ascii="Times New Roman" w:eastAsia="Tahoma" w:hAnsi="Times New Roman"/>
          <w:sz w:val="20"/>
          <w:szCs w:val="20"/>
          <w:lang w:val="ru-RU"/>
        </w:rPr>
        <w:t xml:space="preserve">Опубликовать настоящее постановление в Информационном бюллетене 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муниципального образования</w:t>
      </w:r>
      <w:r w:rsidRPr="00235752">
        <w:rPr>
          <w:rStyle w:val="s4"/>
          <w:rFonts w:ascii="Times New Roman" w:eastAsia="Tahoma" w:hAnsi="Times New Roman"/>
          <w:sz w:val="20"/>
          <w:szCs w:val="20"/>
          <w:lang w:val="ru-RU"/>
        </w:rPr>
        <w:t xml:space="preserve"> «Междуреченское» и </w:t>
      </w:r>
      <w:proofErr w:type="gramStart"/>
      <w:r w:rsidRPr="00235752">
        <w:rPr>
          <w:rStyle w:val="s4"/>
          <w:rFonts w:ascii="Times New Roman" w:eastAsia="Tahoma" w:hAnsi="Times New Roman"/>
          <w:sz w:val="20"/>
          <w:szCs w:val="20"/>
          <w:lang w:val="ru-RU"/>
        </w:rPr>
        <w:t>р</w:t>
      </w:r>
      <w:r w:rsidRPr="00235752">
        <w:rPr>
          <w:rFonts w:ascii="Times New Roman" w:hAnsi="Times New Roman"/>
          <w:sz w:val="20"/>
          <w:szCs w:val="20"/>
          <w:lang w:val="ru-RU"/>
        </w:rPr>
        <w:t>азместить  на</w:t>
      </w:r>
      <w:proofErr w:type="gramEnd"/>
      <w:r w:rsidRPr="00235752">
        <w:rPr>
          <w:rFonts w:ascii="Times New Roman" w:hAnsi="Times New Roman"/>
          <w:sz w:val="20"/>
          <w:szCs w:val="20"/>
          <w:lang w:val="ru-RU"/>
        </w:rPr>
        <w:t xml:space="preserve">  официальном  Интернет сайте  администрации  «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Пинежский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 муниципальный  район» в информационно-телекоммуникационной  сети «Интернет».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УТВЕРЖДЕН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постановлением администрации 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МО «Междуреченское»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cap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от 29.09.2021 г. № 18</w:t>
      </w: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АДМИНИСТРАТИВНЫЙ РЕГЛАМЕНТ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предоставления муниципальной услуги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«Предоставление письменных разъяснений налогоплательщикам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налоговым агентам по вопросам применения нормативных правовых актов муниципального образования «Междуреченское» 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235752" w:rsidRPr="00235752" w:rsidRDefault="00235752" w:rsidP="00235752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 местных налогах и сборах»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 Общие положения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1.1. Предмет регулирования административного регламента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Настоящий административный регламент устанавливает порядок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«Междуреченское» 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Архангельской области о местных налогах и сборах» (далее – Услуга) и стандарт предоставления Услуги, включая сроки и последовательность административных процедур и административных действий 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 осуществлении полномочий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предоставлению Услуги на территории сельского поселения «Междуреченское» 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Архангельской области.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Услуга предоставляется Администрацией муниципального образования «Междуреченское» (далее – Администрация поселения).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Услуги включает в себя следующие административные процедуры: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регистрация заявления;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представленных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принятие решения о предоставлении (отказе в предоставлении) Услуги;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результата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 Описание заявителей при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Заявителями при предоставлении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физические лица;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юридические лица (за исключением государственных органов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их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 имени заявителей, указанных в пункте 1.2.1 настоящего регламента, вправе выступать: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законные представители;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представители, действующие на основании доверенности.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 Требования к порядку информирования о правилах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1.3.1. Информация о правилах предоставления Услуги может быть получена: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 телефону;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почте;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по почте путем обращения заявителя с письменным запросом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информации;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 личном обращении заявителя (в папке с подборкой документов);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softHyphen/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softHyphen/>
        <w:t xml:space="preserve">на Архангельском региональном портале государственных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муниципальных услуг (функций) и Едином портале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1.3.2.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 информировании по телефону, по электронной почте,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почте (при обращении заявителя с письменным запросом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предоставлении информации) и при личном обращении заявителя сообщается следующая информация: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-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контактные данные Администрации поселения (почтовый адрес, адрес официального интернет-сайта Администрации поселения, номер телефона для справок, адрес электронной почты);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график работы Администрации поселения с заявителями в целях оказания содействия при подаче запросов заявителей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график работы Администрации поселения с заявителями по иным вопросам их взаимодействия;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сведения о порядке досудебного (внесудебного) обжалования решений и действий (бездействия) должностных лиц, муниципальных служащих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документов, необходимых для получения Услуги, комплектность (достаточность) представляемых документов.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Ответ на телефонный звонок должен начинаться с информации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наименовании органа Администрации поселения, предоставляющего Услугу, в который позвонил гражданин, должности, фамилии, имени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отчестве принявшего телефонный звонок сотрудника Администрации поселения.  Время разговора не должно превышать 10 минут (за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исключением случаев консультирования по порядку предоставления Услуги). При невозможности сотрудника Администрации поселения, принявшего телефонный звонок, самостоятельно ответить на поставленные вопросы телефонный звонок должен быть переадресован (переведен) на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другого сотрудника Администрации поселения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Обращения заявителей в электронной форме</w:t>
      </w:r>
      <w:r w:rsidRPr="00235752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и их письменные запросы рассматриваются в Финансовом управлении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от 09.02.2009 №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8-ФЗ «Об обеспечении доступа к информации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деятельности государственных органов и органов местного самоуправления».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1.3.3. На официальном интернет-сайте Администрации поселения,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папке с подборкой документов в местах предоставления Услуги размещаются: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 административный регламент предоставления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информация о месте нахождения, графике работы с заявителями Администрации поселения, номере телефона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 адрес электронной почты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образцы заполнения заявителями бланков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сведения о порядке досудебного (внесудебного) обжалования решений и действий (бездействия) Администрации поселения,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ее должностных лиц и муниципальных служащих.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 Стандарт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 Общие положения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Полное наименование муниципальной услуги: «Предоставление письменных разъяснений налогоплательщикам и налоговым агентам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вопросам применения нормативных правовых актов муниципального образования «Междуреченское» 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Пинежского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муниципального района Архангельской области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местных налогах и сборах».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2.1.2. Услуга предоставляется </w:t>
      </w:r>
      <w:proofErr w:type="gramStart"/>
      <w:r w:rsidRPr="00235752">
        <w:rPr>
          <w:rFonts w:ascii="Times New Roman" w:hAnsi="Times New Roman"/>
          <w:sz w:val="20"/>
          <w:szCs w:val="20"/>
          <w:lang w:val="ru-RU"/>
        </w:rPr>
        <w:t>Администрацией  поселения</w:t>
      </w:r>
      <w:proofErr w:type="gramEnd"/>
      <w:r w:rsidRPr="00235752">
        <w:rPr>
          <w:rFonts w:ascii="Times New Roman" w:hAnsi="Times New Roman"/>
          <w:sz w:val="20"/>
          <w:szCs w:val="20"/>
          <w:lang w:val="ru-RU"/>
        </w:rPr>
        <w:t>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2.1.3.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Пинежский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муниципальный район» Архангельской области в информационно – телекоммуникационной сети «Интернет».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Архангельском региональном портале государственных и муниципальных услуг (функций) и официальном сайте администрации муниципального образования «</w:t>
      </w:r>
      <w:proofErr w:type="spellStart"/>
      <w:r w:rsidRPr="00235752">
        <w:rPr>
          <w:rFonts w:ascii="Times New Roman" w:hAnsi="Times New Roman"/>
          <w:sz w:val="20"/>
          <w:szCs w:val="20"/>
          <w:lang w:val="ru-RU"/>
        </w:rPr>
        <w:t>Пинежский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муниципальный район» Архангельской области в информационно – телекоммуникационной сети «Интернет».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2.2. Исчерпывающий перечень документов, необходимых для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Для получения Услуги заявитель обязан представить следующие документы: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Документ, удостоверяющий личность (оригинал или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надлежащим образом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Заявление о предоставлении Услуги по форме, приведенной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приложении к настоящему регламенту.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может представить документы, указанные в пункте 2.2.1 настоящего регламента,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следующими способами: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почтовым отправлением;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посредством личного обращения;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  электронной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случае если обращение за получением Услуги осуществлено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необходимости дополнительной подачи заявления в какой-либо иной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части, касающейся Услуги, рассматриваются в порядке, предусмотренном настоящим регламентом.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личном обращении заявитель подает заявление и документы, перечисленные в пункте 2.2.1 настоящего регламента, сотруднику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Сотрудник Администрации поселения не вправе требовать от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предоставлением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2.2.3.2.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Предоставление документов и информации, которые находятся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сельского поселения «Междуреченское».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2.2.3.3.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Представление документов и информации, отсутствие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(или)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недостоверность которых не указывались при первоначальном отказе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в приеме документов, необходимых для предоставления Услуги,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за исключением следующих случаев: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изменение требований нормативных правовых актов, касающихся предоставления Услуги, после первоначальной подачи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наличие ошибок в заявлении о предоставлении Услуги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представленный ранее комплект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предоставления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 поселения 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первоначальном отказе в приеме документов, необходимых для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предоставления Услуги, либо в предоставлении Услуги, о чем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письменном виде за подписью главы Администрации поселения уведомляется заявитель, а также приносятся извинения за доставленные неудобства.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2.2.4.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после предоставления документов вправе отказаться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от предоставления Услуги. Отказ оформляется письменно в произвольной форме и представляется в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Заявитель получает отказ в приеме документов по следующим основаниям: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лицо, подающее документы, не относится к числу заявителей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подразделом 1.2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заявитель представил документы, оформление которых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не соответствует требованиям, установленным настоящим регламентом;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непредставление определенных пунктом 2.2.1 настоящего регламента документов.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2.4. Срок предоставления </w:t>
      </w:r>
      <w:r w:rsidRPr="00235752">
        <w:rPr>
          <w:rFonts w:ascii="Times New Roman" w:hAnsi="Times New Roman"/>
          <w:sz w:val="20"/>
          <w:szCs w:val="20"/>
          <w:lang w:val="ru-RU"/>
        </w:rPr>
        <w:t>У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2.4.1. Срок предоставления Услуги – до двух месяцев со дня поступления заявления. По решению главы Администрации поселения или лица, исполняющего его обязанности, указанный срок может быть продлен, но не более чем на один месяц.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2.4.2. Сроки выполнения отдельных административных процедур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действий: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 регистрация заявления – 1 рабочий день;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 рассмотрение представленных документов – 29 рабочих дней после регистрации заявления (49 рабочих дней после регистрации заявления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случае продления срока предоставления услуги в соответствии с пунктом 2.4.1 настоящего регламента);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принятие решения о предоставлении (отказе в предоставлении) Услуги – не более 7 рабочих дней после окончания рассмотрения представленных документов);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 выдача результата предоставления Услуги – не более 3 рабочих дней после принятия решения о предоставлении (отказе в предоставлении)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2.4.3. Максимальный срок ожидания в очереди  при подаче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 прилагаемых к нему документов для предоставления Услуги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получении документов, являющихся результатом предоставления Услуги, не должен превышать 15 минут.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2.5. Исчерпывающий перечень оснований для приостановления или отказа в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2.5.1.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Основания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 для приостановления предоставления Услуги отсутствуют.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2.5.2.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Основания для отказа в предоставлении Услуги: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запрашиваемая информация содержит сведения, составляющие охраняемую законом тайну.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2.6. Плата, взимаемая с заявителя при предоставлении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За предоставление Услуги плата не взимается.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2.7. Результаты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Результатом предоставления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письменного разъяснения в форме письма Администрации поселения заявителю по вопросам применения нормативных правовых актов муниципального образования «Междуреченское» о местных налогах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сборах;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письма Администрации поселения об отказе в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2.8. Требования к местам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Требования к </w:t>
      </w:r>
      <w:r w:rsidRPr="00235752">
        <w:rPr>
          <w:rFonts w:ascii="Times New Roman" w:hAnsi="Times New Roman"/>
          <w:sz w:val="20"/>
          <w:szCs w:val="20"/>
          <w:lang w:val="ru-RU"/>
        </w:rPr>
        <w:t>помещениям, предназначенным для предоставления Услуги: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обозначаются соответствующими табличками с указанием номера кабинета, названия соответствующего подразделения органа Администрации поселения, предоставляющего Услугу, фамилий, имен и отчеств сотрудников органа Администрации поселения,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для ожидания приема заявителям отводятся места для оформления документов, оборудованные стульями, столами (стойками);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соответствии с законодательством Российской Федерации о социальной защите инвалидов.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2.9. Показатели доступности и качества </w:t>
      </w:r>
      <w:r w:rsidRPr="00235752">
        <w:rPr>
          <w:rFonts w:ascii="Times New Roman" w:hAnsi="Times New Roman"/>
          <w:sz w:val="20"/>
          <w:szCs w:val="20"/>
          <w:lang w:val="ru-RU"/>
        </w:rPr>
        <w:t>У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2.9.1.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Показателями доступности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обеспечение заявителям возможности обращения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за предоставлением Услуги через представителя;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взаимодействия с органом Администрации поселения, предоставляющим Услугу, в электронной форме через Архангельский региональный портал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и Единый портал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их копирования и заполнения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обеспечение заявителям возможности направлять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о предоставлении Услуги в электронной форме;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осуществлять с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использованием Архангельского регионального портала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и Единого портала государственных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муниципальных услуг (функций) мониторинг хода движения дела заявителя;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Едином портале государственных и муниципальных услуг (функций);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безвозмездность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2.9.2.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Показателями качества Услуги являются: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1)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случаев нарушения сроков при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2)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случаев удовлетворения в досудебном, судебном порядке жалоб заявителей, оспаривающих решения и действия (бездействие) Администрации поселения, ее должностных лиц, муниципальных служащих Администрации поселения, предоставляющих Услугу.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3. Административные процедуры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Предоставление Услуги включает в себя следующие административные процедуры, сроки, выполнения которых определены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подразделе 2.4 настоящего регламента: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регистрация заявления;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представленных документов;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принятие решения о предоставлении (отказе в предоставлении)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выдача результата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3.1. Регистрация заявления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3.1.1.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Основанием для начала предоставления Услуги является получение заявления о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Сотрудник Администрации поселения, ответственный за прием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регистрацию документов, производит прием заявления с приложением документов лично от заявителя или его представителя.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ходе приема заявления и прилагаемых к нему документов сотрудник осуществляет их проверку на: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соответствие заявителя требованиям, указанным в подразделе 1.</w:t>
      </w:r>
      <w:hyperlink r:id="rId4" w:history="1">
        <w:r w:rsidRPr="00235752">
          <w:rPr>
            <w:rStyle w:val="a7"/>
            <w:rFonts w:ascii="Times New Roman" w:hAnsi="Times New Roman"/>
            <w:sz w:val="20"/>
            <w:szCs w:val="20"/>
            <w:lang w:val="ru-RU"/>
          </w:rPr>
          <w:t>2</w:t>
        </w:r>
      </w:hyperlink>
      <w:r w:rsidRPr="00235752">
        <w:rPr>
          <w:rFonts w:ascii="Times New Roman" w:hAnsi="Times New Roman"/>
          <w:sz w:val="20"/>
          <w:szCs w:val="20"/>
          <w:lang w:val="ru-RU"/>
        </w:rPr>
        <w:t xml:space="preserve">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color w:val="000000"/>
          <w:sz w:val="20"/>
          <w:szCs w:val="20"/>
        </w:rPr>
        <w:t> </w:t>
      </w:r>
      <w:r w:rsidRPr="00235752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предоставление документов </w:t>
      </w:r>
      <w:r w:rsidRPr="00235752">
        <w:rPr>
          <w:rFonts w:ascii="Times New Roman" w:hAnsi="Times New Roman"/>
          <w:sz w:val="20"/>
          <w:szCs w:val="20"/>
          <w:lang w:val="ru-RU"/>
        </w:rPr>
        <w:t>в соответствии с требованиями, указанными в пункте 2.2.1 настоящего регламента;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отсутствие в заявлении и прилагаемых к нему документах записей, выполненных карандашом.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установлении фактов несоответствия предоставляемых документов установленным требованиям сотрудник уведомляет заявителя 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наличии препятствий для приема документов, объясняет заявителю содержание выявленных недостатков и предлагает принять меры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их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устранению.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Администрации поселения, на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заявлении ставится номер и дата регистрации. Заявителю выдается расписка о принятии заявления и прилагаемых к нему документов.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3.1.2.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Заявитель может направить заявление и прилагаемые к нему документы почтовым отправлением с описью вложения, в электронной форме. Сотрудник Администрации поселения производит прием заявления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 xml:space="preserve">с прилагаемыми документами, после чего заявление регистрируется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в журнале входящих документов и на заявлении ставится номер и дата регистрации.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 Рассмотрение представленных документов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3.2.1.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После регистрации заявления, заявление и прилагаемые к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нему документы передаются главе Администрации поселения, который определяет сотрудника – ответственного исполнителя по данному заявлению.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Ответственный исполнитель в течение пяти рабочих дней со дня регистрации заявления проводит проверку представленных документов.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3.2.3. Если заявитель настаивает на принятии документов, но имеются основания для отказа в их приеме либо документы поступили по почте,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электронной форме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sz w:val="20"/>
          <w:szCs w:val="20"/>
          <w:lang w:val="ru-RU"/>
        </w:rPr>
        <w:t>и также имеются основания для отказа в их приеме, сотрудник Администрации поселения в течение пяти рабочих дней после регистрации заявления направляет заявителю письменное уведомление об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отказе в приеме документов с указанием причин отказа и возможностей их устранения, которое подписывается главой 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Уведомление об отказе в приеме документов передается лично заявителю или его представителю либо направляется заявителю по почте по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адресу, указанному в заявлении, в электронной форме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3.3. Принятие решения о предоставлении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(отказе в предоставлении)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случае соответствия представленных документов всем требованиям, установленным настоящим регламентом, сотрудник Администрации поселения рассматривает заявление и оформляет письменное разъяснение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форме письма Администрации поселения. Ответ на заявление предоставляется в простой, четкой и понятной форме.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В случаях, установленных в подразделе 2.5 настоящего регламента, сотрудник Администрации поселения готовит письменный ответ с отказом от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предоставления Услуги с указанием причин отказа в форме письма Администрации поселения.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lastRenderedPageBreak/>
        <w:t>Письмо подписывается главой Администрации поселения (в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течение 2 рабочих дней).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3.4. Выдача результата предоставления Услуги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Результат предоставления (отказ в предоставлении) Услуги выдаётся заявителю (его представителю) лично либо направляется по почте заказным письмом по адресу, указанному в заявлении, в электронной форме.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получении результата предоставления Услуги заявитель ставит свою подпись и дату получения на втором экземпляре письма, который остается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Администрации поселения.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При отправке по почте результата предоставления Услуги сотрудник Администрации поселения подшивает в дело экземпляр почтового уведомления с отметкой о вручении.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4. Контроль за исполнением административного регламента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4.1. </w:t>
      </w:r>
      <w:r w:rsidRPr="00235752">
        <w:rPr>
          <w:rFonts w:ascii="Times New Roman" w:hAnsi="Times New Roman"/>
          <w:sz w:val="20"/>
          <w:szCs w:val="20"/>
          <w:lang w:val="ru-RU"/>
        </w:rPr>
        <w:t>Контроль за исполнением настоящего регламента осуществляется главой Администрации поселения в следующих формах: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текущее наблюдение за выполнением сотрудниками административных действий при предоставлении Услуги;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4.2.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4.3.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27.07.2010 №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210-ФЗ </w:t>
      </w:r>
      <w:r w:rsidRPr="00235752">
        <w:rPr>
          <w:rFonts w:ascii="Times New Roman" w:hAnsi="Times New Roman"/>
          <w:sz w:val="20"/>
          <w:szCs w:val="20"/>
          <w:lang w:val="ru-RU"/>
        </w:rPr>
        <w:br/>
        <w:t>«Об организации предоставления государственных и муниципальных услуг», и в судебном порядке.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5. Досудебный (внесудебный) порядок обжалования решений и (или) действий (бездействия) Администрации муниципального образования «Междуреченское», его должностных лиц и муниципальных служащих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5.1.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Заявитель имеет право обратиться в досудебном (внесудебном) порядке с жалобой на </w:t>
      </w:r>
      <w:r w:rsidRPr="00235752">
        <w:rPr>
          <w:rFonts w:ascii="Times New Roman" w:hAnsi="Times New Roman"/>
          <w:sz w:val="20"/>
          <w:szCs w:val="20"/>
          <w:lang w:val="ru-RU"/>
        </w:rPr>
        <w:t xml:space="preserve">решения и действия (бездействие) Администрации поселения, ее должностных лиц и муниципальных служащих (далее – жалоба) </w:t>
      </w:r>
      <w:r w:rsidRPr="00235752">
        <w:rPr>
          <w:rFonts w:ascii="Times New Roman" w:hAnsi="Times New Roman"/>
          <w:bCs/>
          <w:sz w:val="20"/>
          <w:szCs w:val="20"/>
          <w:lang w:val="ru-RU"/>
        </w:rPr>
        <w:t>в случае нарушения стандарта предоставления Услуги.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>5.2.</w:t>
      </w:r>
      <w:r w:rsidRPr="00235752">
        <w:rPr>
          <w:rFonts w:ascii="Times New Roman" w:hAnsi="Times New Roman"/>
          <w:bCs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Жалобы подаются: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–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на решения и действия (бездействие) сотрудников Администрации поселения – главе Администрации поселения;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  <w:sectPr w:rsidR="00235752" w:rsidRPr="00235752" w:rsidSect="00A455C6">
          <w:headerReference w:type="even" r:id="rId5"/>
          <w:headerReference w:type="default" r:id="rId6"/>
          <w:pgSz w:w="11906" w:h="16838"/>
          <w:pgMar w:top="680" w:right="567" w:bottom="680" w:left="1985" w:header="709" w:footer="709" w:gutter="0"/>
          <w:pgNumType w:start="1"/>
          <w:cols w:space="708"/>
          <w:titlePg/>
          <w:docGrid w:linePitch="360"/>
        </w:sectPr>
      </w:pPr>
      <w:r w:rsidRPr="00235752">
        <w:rPr>
          <w:rFonts w:ascii="Times New Roman" w:hAnsi="Times New Roman"/>
          <w:sz w:val="20"/>
          <w:szCs w:val="20"/>
          <w:lang w:val="ru-RU"/>
        </w:rPr>
        <w:t>5.3. Жалобы рассматриваются должностными лицами, указанными в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пункте 5.2 настоящего регламента, в порядке, предусмотренном Федеральным законом от 27.08.2010 № 210-ФЗ «Об организац</w:t>
      </w:r>
      <w:r>
        <w:rPr>
          <w:rFonts w:ascii="Times New Roman" w:hAnsi="Times New Roman"/>
          <w:sz w:val="20"/>
          <w:szCs w:val="20"/>
          <w:lang w:val="ru-RU"/>
        </w:rPr>
        <w:t xml:space="preserve">ии предоставления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государственн</w:t>
      </w:r>
      <w:r w:rsidRPr="00235752">
        <w:rPr>
          <w:rFonts w:ascii="Times New Roman" w:hAnsi="Times New Roman"/>
          <w:sz w:val="20"/>
          <w:szCs w:val="20"/>
          <w:lang w:val="ru-RU"/>
        </w:rPr>
        <w:t>х</w:t>
      </w:r>
      <w:proofErr w:type="spellEnd"/>
      <w:r w:rsidRPr="00235752">
        <w:rPr>
          <w:rFonts w:ascii="Times New Roman" w:hAnsi="Times New Roman"/>
          <w:sz w:val="20"/>
          <w:szCs w:val="20"/>
          <w:lang w:val="ru-RU"/>
        </w:rPr>
        <w:t xml:space="preserve"> и муниципальных услуг».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6"/>
      </w:tblGrid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Приложение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 налоговым агентам по вопросам применения нормативных правовых актов муниципального образования «Междуреченское» </w:t>
            </w:r>
            <w:proofErr w:type="spellStart"/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Пинежского</w:t>
            </w:r>
            <w:proofErr w:type="spellEnd"/>
            <w:r w:rsidRPr="0023575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муниципального района Архангельской области о местных налогах 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proofErr w:type="spellStart"/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>сборах</w:t>
            </w:r>
            <w:proofErr w:type="spellEnd"/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>Главе</w:t>
            </w:r>
            <w:proofErr w:type="spellEnd"/>
            <w:r w:rsidRPr="0023575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МО «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Междуреченское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от 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(для физических лиц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Ф.И.О (последнее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235752">
              <w:rPr>
                <w:rFonts w:ascii="Times New Roman" w:hAnsi="Times New Roman"/>
                <w:sz w:val="20"/>
                <w:szCs w:val="20"/>
              </w:rPr>
              <w:t> </w:t>
            </w:r>
            <w:r w:rsidRPr="002357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 наличии), 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паспортные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данные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 xml:space="preserve">___________________________________ 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отправки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корреспонденции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235752" w:rsidRPr="00235752" w:rsidTr="00EF624C">
        <w:tc>
          <w:tcPr>
            <w:tcW w:w="5351" w:type="dxa"/>
            <w:shd w:val="clear" w:color="auto" w:fill="auto"/>
          </w:tcPr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5752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235752" w:rsidRPr="00235752" w:rsidRDefault="00235752" w:rsidP="00EF624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контактный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5752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  <w:r w:rsidRPr="0023575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bookmarkStart w:id="1" w:name="Par723"/>
      <w:bookmarkEnd w:id="1"/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235752">
        <w:rPr>
          <w:rFonts w:ascii="Times New Roman" w:hAnsi="Times New Roman"/>
          <w:sz w:val="20"/>
          <w:szCs w:val="20"/>
        </w:rPr>
        <w:t>ЗАЯВЛЕНИЕ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5752">
        <w:rPr>
          <w:rFonts w:ascii="Times New Roman" w:hAnsi="Times New Roman"/>
          <w:sz w:val="20"/>
          <w:szCs w:val="20"/>
        </w:rPr>
        <w:t>о</w:t>
      </w:r>
      <w:proofErr w:type="gramEnd"/>
      <w:r w:rsidRPr="002357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5752">
        <w:rPr>
          <w:rFonts w:ascii="Times New Roman" w:hAnsi="Times New Roman"/>
          <w:sz w:val="20"/>
          <w:szCs w:val="20"/>
        </w:rPr>
        <w:t>предоставлении</w:t>
      </w:r>
      <w:proofErr w:type="spellEnd"/>
      <w:r w:rsidRPr="002357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5752">
        <w:rPr>
          <w:rFonts w:ascii="Times New Roman" w:hAnsi="Times New Roman"/>
          <w:sz w:val="20"/>
          <w:szCs w:val="20"/>
        </w:rPr>
        <w:t>муниципальной</w:t>
      </w:r>
      <w:proofErr w:type="spellEnd"/>
      <w:r w:rsidRPr="002357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5752">
        <w:rPr>
          <w:rFonts w:ascii="Times New Roman" w:hAnsi="Times New Roman"/>
          <w:sz w:val="20"/>
          <w:szCs w:val="20"/>
        </w:rPr>
        <w:t>услуги</w:t>
      </w:r>
      <w:proofErr w:type="spellEnd"/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муниципального образования «Междуреченское» о местных налогах и</w:t>
      </w:r>
      <w:r w:rsidRPr="00235752">
        <w:rPr>
          <w:rFonts w:ascii="Times New Roman" w:hAnsi="Times New Roman"/>
          <w:sz w:val="20"/>
          <w:szCs w:val="20"/>
        </w:rPr>
        <w:t> </w:t>
      </w:r>
      <w:r w:rsidRPr="00235752">
        <w:rPr>
          <w:rFonts w:ascii="Times New Roman" w:hAnsi="Times New Roman"/>
          <w:sz w:val="20"/>
          <w:szCs w:val="20"/>
          <w:lang w:val="ru-RU"/>
        </w:rPr>
        <w:t>сборах.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Налог: земельный налог; налог на имущество физических лиц (нужное подчеркнуть).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35752">
        <w:rPr>
          <w:rFonts w:ascii="Times New Roman" w:hAnsi="Times New Roman"/>
          <w:sz w:val="20"/>
          <w:szCs w:val="20"/>
        </w:rPr>
        <w:t>Суть</w:t>
      </w:r>
      <w:proofErr w:type="spellEnd"/>
      <w:r w:rsidRPr="0023575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5752">
        <w:rPr>
          <w:rFonts w:ascii="Times New Roman" w:hAnsi="Times New Roman"/>
          <w:sz w:val="20"/>
          <w:szCs w:val="20"/>
        </w:rPr>
        <w:t>вопроса</w:t>
      </w:r>
      <w:proofErr w:type="spellEnd"/>
      <w:r w:rsidRPr="00235752">
        <w:rPr>
          <w:rFonts w:ascii="Times New Roman" w:hAnsi="Times New Roman"/>
          <w:sz w:val="20"/>
          <w:szCs w:val="20"/>
        </w:rPr>
        <w:t>: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proofErr w:type="gramStart"/>
      <w:r w:rsidRPr="00235752">
        <w:rPr>
          <w:rFonts w:ascii="Times New Roman" w:hAnsi="Times New Roman"/>
          <w:bCs/>
          <w:sz w:val="20"/>
          <w:szCs w:val="20"/>
          <w:lang w:val="ru-RU"/>
        </w:rPr>
        <w:t>ЗАЯВИТЕЛЬ:_</w:t>
      </w:r>
      <w:proofErr w:type="gramEnd"/>
      <w:r w:rsidRPr="00235752">
        <w:rPr>
          <w:rFonts w:ascii="Times New Roman" w:hAnsi="Times New Roman"/>
          <w:bCs/>
          <w:sz w:val="20"/>
          <w:szCs w:val="20"/>
          <w:lang w:val="ru-RU"/>
        </w:rPr>
        <w:t>____________________________________________________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 xml:space="preserve">            (фамилия, имя и отчество (при наличии), место жительства заявителя и реквизиты документа, удостоверяющего его личность, в случае если заявление подается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физическим лицом)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     _______________________________________________________________            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(фамилия, имя и отчество (при наличии) представителя заявителя и реквизиты            документа, подтверждающего его полномочия, в случае если заявление подается представителем заявителя)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   __________________________________________________________________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  <w:r w:rsidRPr="00235752">
        <w:rPr>
          <w:rFonts w:ascii="Times New Roman" w:hAnsi="Times New Roman"/>
          <w:sz w:val="20"/>
          <w:szCs w:val="20"/>
          <w:lang w:val="ru-RU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235752" w:rsidRP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235752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235752">
        <w:rPr>
          <w:rFonts w:ascii="Times New Roman" w:hAnsi="Times New Roman"/>
          <w:bCs/>
          <w:sz w:val="20"/>
          <w:szCs w:val="20"/>
        </w:rPr>
        <w:t>«_______»___________20___ г.                                      _____________</w:t>
      </w:r>
    </w:p>
    <w:p w:rsid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  <w:r w:rsidRPr="00235752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(</w:t>
      </w:r>
      <w:proofErr w:type="spellStart"/>
      <w:proofErr w:type="gramStart"/>
      <w:r w:rsidRPr="00235752">
        <w:rPr>
          <w:rFonts w:ascii="Times New Roman" w:hAnsi="Times New Roman"/>
          <w:bCs/>
          <w:sz w:val="20"/>
          <w:szCs w:val="20"/>
        </w:rPr>
        <w:t>подпись</w:t>
      </w:r>
      <w:proofErr w:type="spellEnd"/>
      <w:proofErr w:type="gramEnd"/>
      <w:r w:rsidRPr="00235752">
        <w:rPr>
          <w:rFonts w:ascii="Times New Roman" w:hAnsi="Times New Roman"/>
          <w:bCs/>
          <w:sz w:val="20"/>
          <w:szCs w:val="20"/>
        </w:rPr>
        <w:t xml:space="preserve">) </w:t>
      </w:r>
    </w:p>
    <w:p w:rsidR="00235752" w:rsidRDefault="00235752" w:rsidP="00235752">
      <w:pPr>
        <w:pStyle w:val="a3"/>
        <w:jc w:val="both"/>
        <w:rPr>
          <w:rFonts w:ascii="Times New Roman" w:hAnsi="Times New Roman"/>
          <w:bCs/>
          <w:sz w:val="20"/>
          <w:szCs w:val="20"/>
        </w:rPr>
      </w:pPr>
    </w:p>
    <w:p w:rsidR="00235752" w:rsidRDefault="00235752" w:rsidP="00235752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Глава </w:t>
      </w:r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 xml:space="preserve">администрации 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Е.Ю.Шатровская</w:t>
      </w:r>
      <w:proofErr w:type="spellEnd"/>
      <w:proofErr w:type="gramEnd"/>
    </w:p>
    <w:p w:rsidR="00235752" w:rsidRPr="00235752" w:rsidRDefault="00235752" w:rsidP="00235752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Адрес: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п.Междуреченский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ул.Строителей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 д.14</w:t>
      </w:r>
    </w:p>
    <w:p w:rsidR="00235752" w:rsidRDefault="00235752" w:rsidP="00235752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C6" w:rsidRDefault="00235752" w:rsidP="00A455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55C6" w:rsidRDefault="002357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C6" w:rsidRDefault="00235752" w:rsidP="00A455C6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A455C6" w:rsidRDefault="00235752" w:rsidP="00A455C6">
    <w:pPr>
      <w:pStyle w:val="a4"/>
      <w:framePr w:wrap="around" w:vAnchor="text" w:hAnchor="margin" w:xAlign="center" w:y="1"/>
      <w:rPr>
        <w:rStyle w:val="a6"/>
      </w:rPr>
    </w:pPr>
  </w:p>
  <w:p w:rsidR="00A455C6" w:rsidRDefault="002357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52"/>
    <w:rsid w:val="00235752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0577"/>
  <w15:chartTrackingRefBased/>
  <w15:docId w15:val="{28682063-6595-4C28-AD8E-36445DA0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2357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5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5752"/>
  </w:style>
  <w:style w:type="character" w:styleId="a7">
    <w:name w:val="Hyperlink"/>
    <w:uiPriority w:val="99"/>
    <w:unhideWhenUsed/>
    <w:rsid w:val="00235752"/>
    <w:rPr>
      <w:color w:val="0000FF"/>
      <w:u w:val="single"/>
    </w:rPr>
  </w:style>
  <w:style w:type="character" w:customStyle="1" w:styleId="s4">
    <w:name w:val="s4"/>
    <w:rsid w:val="002357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57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57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consultantplus://offline/main?base=RLAW013;n=37775;fld=134;dst=10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2022-01-20T12:00:00Z</cp:lastPrinted>
  <dcterms:created xsi:type="dcterms:W3CDTF">2022-01-20T11:55:00Z</dcterms:created>
  <dcterms:modified xsi:type="dcterms:W3CDTF">2022-01-20T12:00:00Z</dcterms:modified>
</cp:coreProperties>
</file>