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2" w:rsidRPr="00235752" w:rsidRDefault="00235752" w:rsidP="0023575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АРХАНГЕЛЬСКАЯ ОБЛАСТЬ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ПИНЕЖСКИЙ МУНИЦИПАЛЬНЫЙ РАЙОН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АДМИНИСТРАЦИЯ   МУНИЦИПАЛЬНОГО   ОБРАЗОВАНИЯ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Cs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caps/>
          <w:sz w:val="20"/>
          <w:szCs w:val="20"/>
          <w:lang w:val="ru-RU"/>
        </w:rPr>
        <w:t>« МЕЖДУРЕЧЕНСКОЕ»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 О С Т А Н О В Л Е Н И Е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29  сентября 2021 года                                                                   № 18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 . Междуреченский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752">
        <w:rPr>
          <w:rFonts w:ascii="Times New Roman" w:hAnsi="Times New Roman"/>
          <w:b/>
          <w:sz w:val="20"/>
          <w:szCs w:val="20"/>
          <w:lang w:val="ru-RU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«Междуреченское» Пинежского муниципального района Архангельской области о</w:t>
      </w:r>
      <w:r w:rsidRPr="00235752">
        <w:rPr>
          <w:rFonts w:ascii="Times New Roman" w:hAnsi="Times New Roman"/>
          <w:b/>
          <w:sz w:val="20"/>
          <w:szCs w:val="20"/>
        </w:rPr>
        <w:t> </w:t>
      </w:r>
      <w:r w:rsidRPr="00235752">
        <w:rPr>
          <w:rFonts w:ascii="Times New Roman" w:hAnsi="Times New Roman"/>
          <w:b/>
          <w:sz w:val="20"/>
          <w:szCs w:val="20"/>
          <w:lang w:val="ru-RU"/>
        </w:rPr>
        <w:t>местных налогах и сборах»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соответствии с Федеральным законом от 27.07.2010 № 210-ФЗ «Об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муниципального образования «Междуреченское», утвержденным постановлением главы муниципального образования «Междуреченское» от 10.10.2011г. № 95,</w:t>
      </w:r>
      <w:r w:rsidRPr="0023575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sz w:val="20"/>
          <w:szCs w:val="20"/>
          <w:lang w:val="ru-RU"/>
        </w:rPr>
        <w:t>администрация муниципального образования «Междуреченское»</w:t>
      </w:r>
      <w:r w:rsidRPr="0023575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постановляет: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«Междуреченское» Пинежского муниципального района Архангельской области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местных налогах и сборах».</w:t>
      </w:r>
    </w:p>
    <w:p w:rsidR="00235752" w:rsidRPr="00235752" w:rsidRDefault="00235752" w:rsidP="00235752">
      <w:pPr>
        <w:pStyle w:val="a3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         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Style w:val="s4"/>
          <w:rFonts w:ascii="Times New Roman" w:eastAsia="Tahoma" w:hAnsi="Times New Roman"/>
          <w:sz w:val="20"/>
          <w:szCs w:val="20"/>
          <w:lang w:val="ru-RU"/>
        </w:rPr>
        <w:t xml:space="preserve">Опубликовать настоящее постановление в Информационном бюллетене 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муниципального образования</w:t>
      </w:r>
      <w:r w:rsidRPr="00235752">
        <w:rPr>
          <w:rStyle w:val="s4"/>
          <w:rFonts w:ascii="Times New Roman" w:eastAsia="Tahoma" w:hAnsi="Times New Roman"/>
          <w:sz w:val="20"/>
          <w:szCs w:val="20"/>
          <w:lang w:val="ru-RU"/>
        </w:rPr>
        <w:t xml:space="preserve"> «Междуреченское» и р</w:t>
      </w:r>
      <w:r w:rsidRPr="00235752">
        <w:rPr>
          <w:rFonts w:ascii="Times New Roman" w:hAnsi="Times New Roman"/>
          <w:sz w:val="20"/>
          <w:szCs w:val="20"/>
          <w:lang w:val="ru-RU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УТВЕРЖДЕН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постановлением администрации 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МО «Междуреченское»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от 29.09.2021 г. № 18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АДМИНИСТРАТИВНЫЙ РЕГЛАМЕНТ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предоставления муниципальной услуги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«Предоставление письменных разъяснений налогоплательщикам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налоговым агентам по вопросам применения нормативных правовых актов муниципального образования «Междуреченское» Пинежского муниципального района Архангельской области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о местных налогах и сборах»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 Общие положения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1.1. Предмет регулирования административного регламента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Настоящий административный регламент устанавливает порядок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«Междуреченское» Пинежского муниципального района Архангельской области о местных налогах и сборах» (далее – Услуга) и стандарт предоставления Услуги, включая сроки и последовательность административных процедур и административных действий при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 осуществлении полномочий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предоставлению Услуги на территории сельского поселения «Междуреченское» Пинежского муниципального района Архангельской области.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Услуга предоставляется Администрацией муниципального образования «Междуреченское» (далее – Администрация поселения).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1.1.2.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 Услуги включает в себя следующие административные процедуры: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регистрация заявления;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рассмотрение представленных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принятие решения о предоставлении (отказе в предоставлении) Услуги;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4)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результата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1.2. Описание заявителей при предоставлении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1.2.1.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Заявителями при предоставлении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физические лица;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юридические лица (за исключением государственных органов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их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1.2.2.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 имени заявителей, указанных в пункте 1.2.1 настоящего регламента, вправе выступать: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законные представители;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представители, действующие на основании доверенности.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1.3. Требования к порядку информирования о правилах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1.3.1. Информация о правилах предоставления Услуги может быть получена: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 телефону;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электронной почте;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по почте путем обращения заявителя с письменным запросом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предоставлении информации;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 личном обращении заявителя (в папке с подборкой документов);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softHyphen/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softHyphen/>
        <w:t xml:space="preserve">на Архангельском региональном портале государственных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муниципальных услуг (функций) и Едином портале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1.3.2.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 информировании по телефону, по электронной почте,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почте (при обращении заявителя с письменным запросом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предоставлении информации) и при личном обращении заявителя сообщается следующая информация: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-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контактные данные Администрации поселения (почтовый адрес, адрес официального интернет-сайта Администрации поселения, номер телефона для справок, адрес электронной почты);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график работы Администрации поселения с заявителями в целях оказания содействия при подаче запросов заявителей в электронной форме;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график работы Администрации поселения с заявителями по иным вопросам их взаимодействия;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сведения о порядке досудебного (внесудебного) обжалования решений и действий (бездействия) должностных лиц, муниципальных служащих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перечень документов, необходимых для получения Услуги, комплектность (достаточность) представляемых документов.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Ответ на телефонный звонок должен начинаться с информации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наименовании органа Администрации поселения, предоставляющего Услугу, в который позвонил гражданин, должности, фамилии, имени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отчестве принявшего телефонный звонок сотрудника Администрации поселения.  Время разговора не должно превышать 10 минут (за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исключением случаев консультирования по порядку предоставления Услуги). При невозможности сотрудника Администрации поселения, принявшего телефонный звонок, самостоятельно ответить на поставленные вопросы телефонный звонок должен быть переадресован (переведен) на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другого сотрудника Администрации поселения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Обращения заявителей в электронной форме</w:t>
      </w:r>
      <w:r w:rsidRPr="0023575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и их письменные запросы рассматриваются в Финансовом управлении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от 09.02.2009 №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8-ФЗ «Об обеспечении доступа к информации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деятельности государственных органов и органов местного самоуправления».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1.3.3. На официальном интернет-сайте Администрации поселения,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папке с подборкой документов в местах предоставления Услуги размещаются: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 административный регламент предоставления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информация о месте нахождения, графике работы с заявителями Администрации поселения, номере телефона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 адрес электронной почты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образцы заполнения заявителями бланков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сведения о порядке досудебного (внесудебного) обжалования решений и действий (бездействия) Администрации поселения,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ее должностных лиц и муниципальных служащих.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lastRenderedPageBreak/>
        <w:t>2. Стандарт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2.1. Общие положения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Полное наименование муниципальной услуги: «Предоставление письменных разъяснений налогоплательщикам и налоговым агентам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вопросам применения нормативных правовых актов муниципального образования «Междуреченское» Пинежского муниципального района Архангельской области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местных налогах и сборах».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       2.1.2. Услуга предоставляется Администрацией 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2.1.3.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2.2. Исчерпывающий перечень документов, необходимых для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Для получения Услуги заявитель обязан представить следующие документы: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 (оригинал или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надлежащим образом заверенная копия), документы, подтверждающие полномочия лица, обратившегося с заявлением от имени и в интересах заявителя (оригинал, надлежащим образом заверенная копия).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2.2.1.2.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Заявление о предоставлении Услуги по форме, приведенной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приложении к настоящему регламенту.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Заявитель может представить документы, указанные в пункте 2.2.1 настоящего регламента,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следующими способами: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почтовым отправлением;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посредством личного обращения;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  электронной форме.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случае если обращение за получением Услуги осуществлено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необходимости дополнительной подачи заявления в какой-либо иной форме.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части, касающейся Услуги, рассматриваются в порядке, предусмотренном настоящим регламентом.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личном обращении заявитель подает заявление и документы, перечисленные в пункте 2.2.1 настоящего регламента, сотруднику 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Сотрудник Администрации поселения не вправе требовать от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предоставлением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Предоставление документов и информации, которые находятся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и муниципальных услуг, в соответствии с нормативными правовыми актами Российской Федерации, </w:t>
      </w: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нормативными правовыми актами Архангельской области, муниципальными правовыми актами органов местного самоуправления сельского поселения «Междуреченское».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Представление документов и информации, отсутствие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(или)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недостоверность которых не указывались при первоначальном отказе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в приеме документов, необходимых для предоставления Услуги,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за исключением следующих случаев: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предоставлении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наличие ошибок в заявлении о предоставлении Услуги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представленный ранее комплект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предоставления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 поселения при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первоначальном отказе в приеме документов, необходимых для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предоставления Услуги, либо в предоставлении Услуги, о чем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письменном виде за подписью главы Администрации поселения уведомляется заявитель, а также приносятся извинения за доставленные неудобства.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2.2.4.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Заявитель после предоставления документов вправе отказаться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от предоставления Услуги. Отказ оформляется письменно в произвольной форме и представляется в 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Заявитель получает отказ в приеме документов по следующим основаниям: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лицо, подающее документы, не относится к числу заявителей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соответствии с подразделом 1.2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заявитель представил документы, оформление которых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не соответствует требованиям, установленным настоящим регламентом;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непредставление определенных пунктом 2.2.1 настоящего регламента документов.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2.4. Срок предоставления </w:t>
      </w:r>
      <w:r w:rsidRPr="00235752">
        <w:rPr>
          <w:rFonts w:ascii="Times New Roman" w:hAnsi="Times New Roman"/>
          <w:sz w:val="20"/>
          <w:szCs w:val="20"/>
          <w:lang w:val="ru-RU"/>
        </w:rPr>
        <w:t>У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2.4.1. Срок предоставления Услуги – до двух месяцев со дня поступления заявления. По решению главы Администрации поселения или лица, исполняющего его обязанности, указанный срок может быть продлен, но не более чем на один месяц.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2.4.2. Сроки выполнения отдельных административных процедур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действий: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 регистрация заявления – 1 рабочий день;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 рассмотрение представленных документов – 29 рабочих дней после регистрации заявления (49 рабочих дней после регистрации заявления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случае продления срока предоставления услуги в соответствии с пунктом 2.4.1 настоящего регламента);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принятие решения о предоставлении (отказе в предоставлении) Услуги – не более 7 рабочих дней после окончания рассмотрения представленных документов);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 выдача результата предоставления Услуги – не более 3 рабочих дней после принятия решения о предоставлении (отказе в предоставлении)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2.4.3. Максимальный срок ожидания в очереди  при подаче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прилагаемых к нему документов для предоставления Услуги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получении документов, являющихся результатом предоставления Услуги, не должен превышать 15 минут.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2.5. Исчерпывающий перечень оснований для приостановления или отказа в предоставлении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2.5.1.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Основания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 для приостановления предоставления Услуги отсутствуют.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2.5.2.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Основания для отказа в предоставлении Услуги: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запрашиваемая информация содержит сведения, составляющие охраняемую законом тайну.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lastRenderedPageBreak/>
        <w:t>2.6. Плата, взимаемая с заявителя при предоставлении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За предоставление Услуги плата не взимается.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2.7. Результаты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Результатом предоставления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письменного разъяснения в форме письма Администрации поселения заявителю по вопросам применения нормативных правовых актов муниципального образования «Междуреченское» о местных налогах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сборах;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письма Администрации поселения об отказе в предоставлении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2.8. Требования к местам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Требования к </w:t>
      </w:r>
      <w:r w:rsidRPr="00235752">
        <w:rPr>
          <w:rFonts w:ascii="Times New Roman" w:hAnsi="Times New Roman"/>
          <w:sz w:val="20"/>
          <w:szCs w:val="20"/>
          <w:lang w:val="ru-RU"/>
        </w:rPr>
        <w:t>помещениям, предназначенным для предоставления Услуги: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обозначаются соответствующими табличками с указанием номера кабинета, названия соответствующего подразделения органа Администрации поселения, предоставляющего Услугу, фамилий, имен и отчеств сотрудников органа Администрации поселения,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для ожидания приема заявителям отводятся места для оформления документов, оборудованные стульями, столами (стойками);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соответствии с законодательством Российской Федерации о социальной защите инвалидов.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2.9. Показатели доступности и качества </w:t>
      </w:r>
      <w:r w:rsidRPr="00235752">
        <w:rPr>
          <w:rFonts w:ascii="Times New Roman" w:hAnsi="Times New Roman"/>
          <w:sz w:val="20"/>
          <w:szCs w:val="20"/>
          <w:lang w:val="ru-RU"/>
        </w:rPr>
        <w:t>У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2.9.1.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Показателями доступности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 заявителям информации о правилах предоставления Услуги в соответствии с подразделом 1.3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обеспечение заявителям возможности обращения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за предоставлением Услуги через представителя;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обеспечение заявителям возможности взаимодействия с органом Администрации поселения, предоставляющим Услугу, в электронной форме через Архангельский региональный портал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 и Единый портал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их копирования и заполнения в электронной форме;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обеспечение заявителям возможности направлять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предоставлении Услуги в электронной форме;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обеспечение заявителям возможности осуществлять с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использованием Архангельского регионального портала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 и Единого портала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 мониторинг хода движения дела заявителя;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Едином портале государственных и муниципальных услуг (функций);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безвозмездность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2.9.2.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Показателями качества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случаев нарушения сроков при предоставлении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случаев удовлетворения в досудебном, судебном порядке жалоб заявителей, оспаривающих решения и действия (бездействие) Администрации поселения, ее должностных лиц, муниципальных служащих Администрации поселения, предоставляющих Услугу.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3. Административные процедуры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Предоставление Услуги включает в себя следующие административные процедуры, сроки, выполнения которых определены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подразделе 2.4 настоящего регламента: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регистрация заявления;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рассмотрение представленных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принятие решения о предоставлении (отказе в предоставлении)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результата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3.1. Регистрация заявления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Основанием для начала предоставления Услуги является получение заявления о предоставлении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Сотрудник Администрации поселения, ответственный за прием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ходе приема заявления и прилагаемых к нему документов сотрудник осуществляет их проверку на: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соответствие заявителя требованиям, указанным в подразделе 1.</w:t>
      </w:r>
      <w:hyperlink r:id="rId7" w:history="1">
        <w:r w:rsidRPr="00235752">
          <w:rPr>
            <w:rStyle w:val="a7"/>
            <w:rFonts w:ascii="Times New Roman" w:hAnsi="Times New Roman"/>
            <w:sz w:val="20"/>
            <w:szCs w:val="20"/>
            <w:lang w:val="ru-RU"/>
          </w:rPr>
          <w:t>2</w:t>
        </w:r>
      </w:hyperlink>
      <w:r w:rsidRPr="00235752">
        <w:rPr>
          <w:rFonts w:ascii="Times New Roman" w:hAnsi="Times New Roman"/>
          <w:sz w:val="20"/>
          <w:szCs w:val="20"/>
          <w:lang w:val="ru-RU"/>
        </w:rPr>
        <w:t xml:space="preserve">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color w:val="000000"/>
          <w:sz w:val="20"/>
          <w:szCs w:val="20"/>
        </w:rPr>
        <w:t> </w:t>
      </w:r>
      <w:r w:rsidRPr="0023575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предоставление документов </w:t>
      </w:r>
      <w:r w:rsidRPr="00235752">
        <w:rPr>
          <w:rFonts w:ascii="Times New Roman" w:hAnsi="Times New Roman"/>
          <w:sz w:val="20"/>
          <w:szCs w:val="20"/>
          <w:lang w:val="ru-RU"/>
        </w:rPr>
        <w:t>в соответствии с требованиями, указанными в пункте 2.2.1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в заявлении и прилагаемых к нему документах записей, выполненных карандашом.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установлении фактов несоответствия предоставляемых документов установленным требованиям сотрудник уведомляет заявителя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их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устранению.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После проверки документов, если нет оснований для отказа в приеме документов в соответствии с подразделом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Администрации поселения, на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заявлении ставится номер и дата регистрации. Заявителю выдается расписка о принятии заявления и прилагаемых к нему документов.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3.1.2.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Заявитель может направить заявление и прилагаемые к нему документы почтовым отправлением с описью вложения, в электронной форме. Сотрудник Администрации поселения производит прием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с прилагаемыми документами, после чего заявление регистрируется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журнале входящих документов и на заявлении ставится номер и дата регистрации.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 Рассмотрение представленных документов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После регистрации заявления, заявление и прилагаемые к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нему документы передаются главе Администрации поселения, который определяет сотрудника – ответственного исполнителя по данному заявлению.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Ответственный исполнитель в течение пяти рабочих дней со дня регистрации заявления проводит проверку представленных документов.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3.2.3. Если заявитель настаивает на принятии документов, но имеются основания для отказа в их приеме либо документы поступили по почте,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электронной форме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sz w:val="20"/>
          <w:szCs w:val="20"/>
          <w:lang w:val="ru-RU"/>
        </w:rPr>
        <w:t>и также имеются основания для отказа в их приеме, сотрудник Администрации поселения в течение пяти рабочих дней после регистрации заявления направляет заявителю письменное уведомление об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отказе в приеме документов с указанием причин отказа и возможностей их устранения, которое подписывается главой 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адресу, указанному в заявлении, в электронной форме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3.3. Принятие решения о предоставлении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(отказе в предоставлении)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случае соответствия представленных документов всем требованиям, установленным настоящим регламентом, сотрудник Администрации поселения рассматривает заявление и оформляет письменное разъяснение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форме письма Администрации поселения. Ответ на заявление предоставляется в простой, четкой и понятной форме.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случаях, установленных в подразделе 2.5 настоящего регламента, сотрудник Администрации поселения готовит письменный ответ с отказом от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предоставления Услуги с указанием причин отказа в форме письма Администрации поселения.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Письмо подписывается главой Администрации поселения (в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течение 2 рабочих дней).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3.4. Выдача результата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Результат предоставления (отказ в предоставлении) Услуги выдаётся заявителю (его представителю) лично либо направляется по почте заказным письмом по адресу, указанному в заявлении, в электронной форме.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При получении результата предоставления Услуги заявитель ставит свою подпись и дату получения на втором экземпляре письма, который остается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отправке по почте результата предоставления Услуги сотрудник Администрации поселения подшивает в дело экземпляр почтового уведомления с отметкой о вручении.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4. Контроль за исполнением административного регламента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4.1. </w:t>
      </w:r>
      <w:r w:rsidRPr="00235752">
        <w:rPr>
          <w:rFonts w:ascii="Times New Roman" w:hAnsi="Times New Roman"/>
          <w:sz w:val="20"/>
          <w:szCs w:val="20"/>
          <w:lang w:val="ru-RU"/>
        </w:rPr>
        <w:t>Контроль за исполнением настоящего регламента осуществляется главой Администрации поселения в следующих формах: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текущее наблюдение за выполнением сотрудниками административных действий при предоставлении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27.07.2010 №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210-ФЗ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«Об организации предоставления государственных и муниципальных услуг», и в судебном порядке.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5. Досудебный (внесудебный) порядок обжалования решений и (или) действий (бездействия) Администрации муниципального образования «Междуреченское», его должностных лиц и муниципальных служащих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5.1.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Заявитель имеет право обратиться в досудебном (внесудебном) порядке с жалобой на 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решения и действия (бездействие) Администрации поселения, ее должностных лиц и муниципальных служащих (далее – жалоба) 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в случае нарушения стандарта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5.2.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Жалобы подаются: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 решения и действия (бездействие) сотрудников Администрации поселения – главе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  <w:sectPr w:rsidR="00235752" w:rsidRPr="00235752" w:rsidSect="00A455C6">
          <w:headerReference w:type="even" r:id="rId8"/>
          <w:headerReference w:type="default" r:id="rId9"/>
          <w:pgSz w:w="11906" w:h="16838"/>
          <w:pgMar w:top="680" w:right="567" w:bottom="680" w:left="1985" w:header="709" w:footer="709" w:gutter="0"/>
          <w:pgNumType w:start="1"/>
          <w:cols w:space="708"/>
          <w:titlePg/>
          <w:docGrid w:linePitch="360"/>
        </w:sectPr>
      </w:pPr>
      <w:r w:rsidRPr="00235752">
        <w:rPr>
          <w:rFonts w:ascii="Times New Roman" w:hAnsi="Times New Roman"/>
          <w:sz w:val="20"/>
          <w:szCs w:val="20"/>
          <w:lang w:val="ru-RU"/>
        </w:rPr>
        <w:t>5.3. Жалобы рассматриваются должностными лицами, указанными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пункте 5.2 настоящего регламента, в порядке, предусмотренном Федеральным законом от 27.08.2010 № 210-ФЗ «Об организац</w:t>
      </w:r>
      <w:r>
        <w:rPr>
          <w:rFonts w:ascii="Times New Roman" w:hAnsi="Times New Roman"/>
          <w:sz w:val="20"/>
          <w:szCs w:val="20"/>
          <w:lang w:val="ru-RU"/>
        </w:rPr>
        <w:t>ии предоставления государственн</w:t>
      </w:r>
      <w:r w:rsidRPr="00235752">
        <w:rPr>
          <w:rFonts w:ascii="Times New Roman" w:hAnsi="Times New Roman"/>
          <w:sz w:val="20"/>
          <w:szCs w:val="20"/>
          <w:lang w:val="ru-RU"/>
        </w:rPr>
        <w:t>х и муниципальных услуг».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Приложение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 налоговым агентам по вопросам применения нормативных правовых актов муниципального образования «Междуреченское» Пинежского муниципального района Архангельской области о местных налогах 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>и сборах»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 xml:space="preserve">Главе 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Администрации МО «Междуреченское»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от ____________________________________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(для физических лиц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Ф.И.О (последнее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наличии), 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паспортные данные,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___________________________________  адрес для отправки корреспонденции,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контактный телефон)</w:t>
            </w:r>
          </w:p>
        </w:tc>
      </w:tr>
    </w:tbl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1" w:name="Par723"/>
      <w:bookmarkEnd w:id="1"/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35752">
        <w:rPr>
          <w:rFonts w:ascii="Times New Roman" w:hAnsi="Times New Roman"/>
          <w:sz w:val="20"/>
          <w:szCs w:val="20"/>
        </w:rPr>
        <w:t>ЗАЯВЛЕНИЕ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35752">
        <w:rPr>
          <w:rFonts w:ascii="Times New Roman" w:hAnsi="Times New Roman"/>
          <w:sz w:val="20"/>
          <w:szCs w:val="20"/>
        </w:rPr>
        <w:t>о предоставлении муниципальной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Прошу предоставить письменные разъяснения налогоплательщику или налоговому агенту (нужное подчеркнуть) по вопросам применения нормативных правовых актов муниципального образования «Междуреченское» о местных налогах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сборах.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Налог: земельный налог; налог на имущество физических лиц (нужное подчеркнуть).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35752">
        <w:rPr>
          <w:rFonts w:ascii="Times New Roman" w:hAnsi="Times New Roman"/>
          <w:sz w:val="20"/>
          <w:szCs w:val="20"/>
        </w:rPr>
        <w:t>Суть вопроса: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ЗАЯВИТЕЛЬ:_____________________________________________________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           (фамилия, имя и отчество (при наличии), место жительства заявителя и реквизиты документа, удостоверяющего его личность, в случае если заявление подается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физическим лицом)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       _______________________________________________________________           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(фамилия, имя и отчество (при наличии) представителя заявителя и реквизиты            документа, подтверждающего его полномочия, в случае если заявление подается представителем заявителя)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     __________________________________________________________________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bCs/>
          <w:sz w:val="20"/>
          <w:szCs w:val="20"/>
        </w:rPr>
        <w:t>«_______»___________20___ г.                                      _____________</w:t>
      </w:r>
    </w:p>
    <w:p w:rsid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23575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(подпись) </w:t>
      </w:r>
    </w:p>
    <w:p w:rsid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Default="00235752" w:rsidP="00235752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Глава администрации  Е.Ю.Шатровская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Адрес: п.Междуреченский ул.Строителей д.14</w:t>
      </w:r>
    </w:p>
    <w:p w:rsidR="00235752" w:rsidRDefault="00235752" w:rsidP="0023575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1E" w:rsidRDefault="00AF561E">
      <w:r>
        <w:separator/>
      </w:r>
    </w:p>
  </w:endnote>
  <w:endnote w:type="continuationSeparator" w:id="0">
    <w:p w:rsidR="00AF561E" w:rsidRDefault="00A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1E" w:rsidRDefault="00AF561E">
      <w:r>
        <w:separator/>
      </w:r>
    </w:p>
  </w:footnote>
  <w:footnote w:type="continuationSeparator" w:id="0">
    <w:p w:rsidR="00AF561E" w:rsidRDefault="00AF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6" w:rsidRDefault="00235752" w:rsidP="00A455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55C6" w:rsidRDefault="00AF56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6" w:rsidRDefault="00235752" w:rsidP="00A455C6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93D">
      <w:rPr>
        <w:rStyle w:val="a6"/>
        <w:noProof/>
      </w:rPr>
      <w:t>2</w:t>
    </w:r>
    <w:r>
      <w:rPr>
        <w:rStyle w:val="a6"/>
      </w:rPr>
      <w:fldChar w:fldCharType="end"/>
    </w:r>
  </w:p>
  <w:p w:rsidR="00A455C6" w:rsidRDefault="00AF561E" w:rsidP="00A455C6">
    <w:pPr>
      <w:pStyle w:val="a4"/>
      <w:framePr w:wrap="around" w:vAnchor="text" w:hAnchor="margin" w:xAlign="center" w:y="1"/>
      <w:rPr>
        <w:rStyle w:val="a6"/>
      </w:rPr>
    </w:pPr>
  </w:p>
  <w:p w:rsidR="00A455C6" w:rsidRDefault="00AF56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52"/>
    <w:rsid w:val="00235752"/>
    <w:rsid w:val="003652EA"/>
    <w:rsid w:val="0098493D"/>
    <w:rsid w:val="00AF561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235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5752"/>
  </w:style>
  <w:style w:type="character" w:styleId="a7">
    <w:name w:val="Hyperlink"/>
    <w:uiPriority w:val="99"/>
    <w:unhideWhenUsed/>
    <w:rsid w:val="00235752"/>
    <w:rPr>
      <w:color w:val="0000FF"/>
      <w:u w:val="single"/>
    </w:rPr>
  </w:style>
  <w:style w:type="character" w:customStyle="1" w:styleId="s4">
    <w:name w:val="s4"/>
    <w:rsid w:val="0023575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7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7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235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5752"/>
  </w:style>
  <w:style w:type="character" w:styleId="a7">
    <w:name w:val="Hyperlink"/>
    <w:uiPriority w:val="99"/>
    <w:unhideWhenUsed/>
    <w:rsid w:val="00235752"/>
    <w:rPr>
      <w:color w:val="0000FF"/>
      <w:u w:val="single"/>
    </w:rPr>
  </w:style>
  <w:style w:type="character" w:customStyle="1" w:styleId="s4">
    <w:name w:val="s4"/>
    <w:rsid w:val="0023575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7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7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3;n=37775;fld=134;dst=1018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4133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ШатровскаяЕЮ</dc:creator>
  <cp:lastModifiedBy>С Завернин</cp:lastModifiedBy>
  <cp:revision>2</cp:revision>
  <cp:lastPrinted>2022-01-20T12:00:00Z</cp:lastPrinted>
  <dcterms:created xsi:type="dcterms:W3CDTF">2022-01-20T12:01:00Z</dcterms:created>
  <dcterms:modified xsi:type="dcterms:W3CDTF">2022-01-20T12:01:00Z</dcterms:modified>
</cp:coreProperties>
</file>