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22" w:rsidRPr="00155D7C" w:rsidRDefault="00155D7C" w:rsidP="00155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5D7C">
        <w:rPr>
          <w:rFonts w:ascii="Times New Roman" w:hAnsi="Times New Roman" w:cs="Times New Roman"/>
          <w:b/>
          <w:sz w:val="28"/>
          <w:szCs w:val="28"/>
        </w:rPr>
        <w:t>«Личный кабинет налогоплательщика» - самый удобный способ взаимодействия с налоговыми органами</w:t>
      </w:r>
    </w:p>
    <w:p w:rsidR="00155D7C" w:rsidRDefault="00155D7C" w:rsidP="00155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5D7C" w:rsidRPr="00155D7C" w:rsidRDefault="00155D7C" w:rsidP="00155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478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00" y="21304"/>
                <wp:lineTo x="21500" y="0"/>
                <wp:lineTo x="0" y="0"/>
              </wp:wrapPolygon>
            </wp:wrapTight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7C">
        <w:rPr>
          <w:rFonts w:ascii="Times New Roman" w:hAnsi="Times New Roman" w:cs="Times New Roman"/>
          <w:sz w:val="26"/>
          <w:szCs w:val="26"/>
        </w:rPr>
        <w:t xml:space="preserve"> «Личный кабинет для физических лиц» на сегодняшний день является одним из самых востребованных сервисов ФНС России, охватывающий практически все жизненные ситуации, которые возникают у гражданина при взаимодействии с налоговыми органами. </w:t>
      </w:r>
    </w:p>
    <w:p w:rsidR="00155D7C" w:rsidRPr="00155D7C" w:rsidRDefault="00155D7C" w:rsidP="00155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Используя возможности «Личного кабинета для физических лиц», гражданин непосредственно из дома или офиса в режиме 24/7 может узнать о начисленных и уплаченных налогах, уплатить налоги или распечатать квитанции в бумажном виде, уточнить информацию об объектах имущества, сообщить об обнаруженных ошибках, а также отправить в налоговый орган декларацию 3-НДФЛ.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В разделе «Доходы» отображаются справки о доходах 2-НДФЛ, полученные от работодателя или иного налогового агента. Здесь же находят отражение сведения из расчетов по страховым взносам, предоставленных работодателем, и справки о доходах физических лиц из деклараций на прибыль организации.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Раздел «Профиль» также содержит полезные налогоплательщику вкладки.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С помощью вкладки «Участие в организациях» гражданин может осуществить проверку на предмет того, не числится ли он в качестве директора или учредителя фиктивной компании, за что Уголовным кодексом Российской Федерации предусмотрена ответственность вплоть до лишения свободы на срок до пяти лет (статьи 173.1 и 173.2 УК РФ).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Во вкладке «Сведения о банковских счетах» размещены сведения, полученные путем электронного взаимодействия с банками, начиная с 1 июля 2014 года. В случае обнаружения гражданином каких-либо несоответствий в отношении отраженных в Личном кабинете счетов рекомендуется обращаться непосредственно в банк.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D7C">
        <w:rPr>
          <w:rFonts w:ascii="Times New Roman" w:hAnsi="Times New Roman" w:cs="Times New Roman"/>
          <w:sz w:val="26"/>
          <w:szCs w:val="26"/>
        </w:rPr>
        <w:t>Во вкладке «Получить ЭП» можно бесплатно установить сертификат усиленной неквалифицированной электронной подписи, который будет необходим для подписания и направления в налоговые органы налоговой декларации 3-НДФЛ и иных документов. Здесь же размещены подробные рекомендации по выпуску электронной подписи, а также варианты ее хранения с рекомендованным вариантом хранения - в защищенной системе (облаке) ФНС России.</w:t>
      </w:r>
    </w:p>
    <w:p w:rsidR="00155D7C" w:rsidRPr="00155D7C" w:rsidRDefault="00155D7C" w:rsidP="00815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5D7C">
        <w:rPr>
          <w:rFonts w:ascii="Times New Roman" w:hAnsi="Times New Roman" w:cs="Times New Roman"/>
          <w:sz w:val="26"/>
          <w:szCs w:val="26"/>
        </w:rPr>
        <w:t>Получить доступ к Личному кабинету можно самостоятельно в любом налоговом органе, с помощью реквизитов доступа, используемых для авторизации на Едином портале государственных и муниципальных услуг (авторизация возможна только для пользователей, которые обращались для получения реквизитов доступа лично в одно из мест присутствия операторов ЕСИА  (почта России, МФЦ и др.), а также с помощью квалифицированной электронной подписи.</w:t>
      </w:r>
      <w:proofErr w:type="gramEnd"/>
    </w:p>
    <w:p w:rsidR="00155D7C" w:rsidRPr="00155D7C" w:rsidRDefault="00155D7C" w:rsidP="00155D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55D7C" w:rsidRPr="0015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7C"/>
    <w:rsid w:val="00155D7C"/>
    <w:rsid w:val="0081565E"/>
    <w:rsid w:val="00A63D4B"/>
    <w:rsid w:val="00D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2021-08-02T08:00:00Z</dcterms:created>
  <dcterms:modified xsi:type="dcterms:W3CDTF">2021-08-02T08:00:00Z</dcterms:modified>
</cp:coreProperties>
</file>