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F5" w:rsidRPr="006003E6" w:rsidRDefault="00490CF5" w:rsidP="00490CF5">
      <w:pPr>
        <w:pStyle w:val="a5"/>
        <w:rPr>
          <w:b/>
          <w:szCs w:val="28"/>
        </w:rPr>
      </w:pPr>
      <w:r>
        <w:rPr>
          <w:b/>
          <w:szCs w:val="28"/>
        </w:rPr>
        <w:t>Муниципальный Совет муниципального образования «Нюхченское» Пинежского муниципального района Архангельской области</w:t>
      </w:r>
    </w:p>
    <w:p w:rsidR="00490CF5" w:rsidRPr="006003E6" w:rsidRDefault="00490CF5" w:rsidP="00490CF5">
      <w:pPr>
        <w:pStyle w:val="a5"/>
        <w:rPr>
          <w:b/>
          <w:sz w:val="20"/>
          <w:szCs w:val="20"/>
        </w:rPr>
      </w:pPr>
      <w:r>
        <w:rPr>
          <w:b/>
          <w:szCs w:val="28"/>
        </w:rPr>
        <w:t xml:space="preserve">Пятого созыва (внеочередное  </w:t>
      </w:r>
      <w:r w:rsidR="00406B26">
        <w:rPr>
          <w:b/>
          <w:szCs w:val="28"/>
        </w:rPr>
        <w:t>одиннадцатое</w:t>
      </w:r>
      <w:r>
        <w:rPr>
          <w:b/>
          <w:szCs w:val="28"/>
        </w:rPr>
        <w:t xml:space="preserve">  заседание)</w:t>
      </w:r>
    </w:p>
    <w:p w:rsidR="00490CF5" w:rsidRDefault="00490CF5" w:rsidP="00490CF5">
      <w:pPr>
        <w:pStyle w:val="a5"/>
        <w:rPr>
          <w:b/>
          <w:szCs w:val="28"/>
        </w:rPr>
      </w:pPr>
    </w:p>
    <w:p w:rsidR="00490CF5" w:rsidRPr="006003E6" w:rsidRDefault="00490CF5" w:rsidP="00490CF5">
      <w:pPr>
        <w:pStyle w:val="a5"/>
        <w:rPr>
          <w:b/>
          <w:szCs w:val="28"/>
        </w:rPr>
      </w:pPr>
      <w:proofErr w:type="gramStart"/>
      <w:r w:rsidRPr="006003E6">
        <w:rPr>
          <w:b/>
          <w:szCs w:val="28"/>
        </w:rPr>
        <w:t>Р</w:t>
      </w:r>
      <w:proofErr w:type="gramEnd"/>
      <w:r w:rsidRPr="006003E6">
        <w:rPr>
          <w:b/>
          <w:szCs w:val="28"/>
        </w:rPr>
        <w:t xml:space="preserve"> Е Ш Е Н И Е </w:t>
      </w:r>
    </w:p>
    <w:p w:rsidR="00490CF5" w:rsidRPr="006003E6" w:rsidRDefault="00490CF5" w:rsidP="00490CF5">
      <w:pPr>
        <w:pStyle w:val="a5"/>
        <w:rPr>
          <w:b/>
          <w:sz w:val="20"/>
          <w:szCs w:val="20"/>
        </w:rPr>
      </w:pPr>
    </w:p>
    <w:p w:rsidR="00490CF5" w:rsidRDefault="00490CF5" w:rsidP="00490CF5">
      <w:pPr>
        <w:pStyle w:val="a5"/>
        <w:rPr>
          <w:b/>
          <w:sz w:val="20"/>
          <w:szCs w:val="20"/>
        </w:rPr>
      </w:pPr>
    </w:p>
    <w:p w:rsidR="00490CF5" w:rsidRDefault="00490CF5" w:rsidP="001F1006">
      <w:pPr>
        <w:pStyle w:val="a5"/>
        <w:ind w:right="-1"/>
        <w:jc w:val="left"/>
        <w:rPr>
          <w:szCs w:val="28"/>
        </w:rPr>
      </w:pPr>
      <w:r>
        <w:rPr>
          <w:szCs w:val="28"/>
        </w:rPr>
        <w:t xml:space="preserve">от    </w:t>
      </w:r>
      <w:r w:rsidR="00406B26">
        <w:rPr>
          <w:szCs w:val="28"/>
        </w:rPr>
        <w:t xml:space="preserve">22    </w:t>
      </w:r>
      <w:r w:rsidR="001F1006">
        <w:rPr>
          <w:szCs w:val="28"/>
        </w:rPr>
        <w:t>декабря</w:t>
      </w:r>
      <w:r>
        <w:rPr>
          <w:szCs w:val="28"/>
        </w:rPr>
        <w:t xml:space="preserve">  2022 года </w:t>
      </w:r>
      <w:r w:rsidR="001F1006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</w:t>
      </w:r>
      <w:r w:rsidR="00B74D54">
        <w:rPr>
          <w:szCs w:val="28"/>
        </w:rPr>
        <w:t xml:space="preserve">  </w:t>
      </w:r>
      <w:r>
        <w:rPr>
          <w:szCs w:val="28"/>
        </w:rPr>
        <w:t xml:space="preserve">№ </w:t>
      </w:r>
      <w:r w:rsidRPr="006003E6">
        <w:rPr>
          <w:szCs w:val="28"/>
        </w:rPr>
        <w:t xml:space="preserve"> </w:t>
      </w:r>
      <w:r w:rsidR="00406B26">
        <w:rPr>
          <w:szCs w:val="28"/>
        </w:rPr>
        <w:t>53</w:t>
      </w:r>
    </w:p>
    <w:p w:rsidR="00490CF5" w:rsidRDefault="00490CF5" w:rsidP="00490CF5">
      <w:pPr>
        <w:pStyle w:val="a5"/>
        <w:rPr>
          <w:sz w:val="20"/>
          <w:szCs w:val="20"/>
        </w:rPr>
      </w:pPr>
    </w:p>
    <w:p w:rsidR="00F25424" w:rsidRPr="006003E6" w:rsidRDefault="001F1006" w:rsidP="001F1006">
      <w:pPr>
        <w:pStyle w:val="a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496C77">
        <w:rPr>
          <w:sz w:val="20"/>
          <w:szCs w:val="20"/>
        </w:rPr>
        <w:t>д</w:t>
      </w:r>
      <w:proofErr w:type="gramStart"/>
      <w:r w:rsidR="00496C77">
        <w:rPr>
          <w:sz w:val="20"/>
          <w:szCs w:val="20"/>
        </w:rPr>
        <w:t>.</w:t>
      </w:r>
      <w:r w:rsidR="00490CF5">
        <w:rPr>
          <w:sz w:val="20"/>
          <w:szCs w:val="20"/>
        </w:rPr>
        <w:t>З</w:t>
      </w:r>
      <w:proofErr w:type="gramEnd"/>
      <w:r w:rsidR="00490CF5">
        <w:rPr>
          <w:sz w:val="20"/>
          <w:szCs w:val="20"/>
        </w:rPr>
        <w:t>анюхча</w:t>
      </w:r>
      <w:proofErr w:type="spellEnd"/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490CF5">
        <w:rPr>
          <w:rFonts w:ascii="Times New Roman" w:hAnsi="Times New Roman" w:cs="Times New Roman"/>
          <w:sz w:val="28"/>
          <w:szCs w:val="28"/>
        </w:rPr>
        <w:t>муниципального образования «Нюхченское»</w:t>
      </w:r>
      <w:r w:rsidR="00C609EC" w:rsidRPr="006003E6">
        <w:rPr>
          <w:rFonts w:ascii="Times New Roman" w:hAnsi="Times New Roman" w:cs="Times New Roman"/>
          <w:sz w:val="28"/>
          <w:szCs w:val="28"/>
        </w:rPr>
        <w:t xml:space="preserve"> </w:t>
      </w:r>
      <w:r w:rsidRPr="006003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 муниципального района Архангельской области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1DFC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Архангельской области»</w:t>
      </w:r>
    </w:p>
    <w:p w:rsidR="00EF1DFC" w:rsidRDefault="00EF1DFC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Default="00EF1DFC" w:rsidP="00EF1DF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F1DFC">
        <w:rPr>
          <w:rFonts w:ascii="Times New Roman" w:hAnsi="Times New Roman" w:cs="Times New Roman"/>
          <w:sz w:val="28"/>
          <w:szCs w:val="28"/>
        </w:rPr>
        <w:t>муниципальный Совет  решил</w:t>
      </w:r>
      <w:r w:rsidR="00F25424" w:rsidRPr="00EF1DFC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EF1DFC" w:rsidRPr="00EF1DFC" w:rsidRDefault="00EF1DFC" w:rsidP="00EF1DF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2972" w:rsidRP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490CF5">
        <w:rPr>
          <w:rFonts w:ascii="Times New Roman" w:hAnsi="Times New Roman"/>
          <w:sz w:val="28"/>
        </w:rPr>
        <w:t>муниципального образования «Нюхченское»</w:t>
      </w:r>
      <w:r w:rsidR="00C609EC">
        <w:rPr>
          <w:rFonts w:ascii="Times New Roman" w:hAnsi="Times New Roman"/>
          <w:sz w:val="28"/>
        </w:rPr>
        <w:t xml:space="preserve">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 w:rsidR="00E82972">
        <w:rPr>
          <w:rFonts w:ascii="Times New Roman" w:hAnsi="Times New Roman"/>
          <w:sz w:val="28"/>
        </w:rPr>
        <w:t xml:space="preserve"> (Приложение № 1</w:t>
      </w:r>
      <w:r w:rsidR="009A5F6F"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порядке формирования фонда оплаты </w:t>
      </w:r>
      <w:r w:rsidRPr="00E82972">
        <w:rPr>
          <w:rFonts w:ascii="Times New Roman" w:hAnsi="Times New Roman"/>
          <w:sz w:val="28"/>
        </w:rPr>
        <w:t xml:space="preserve">труда муниципальных служащих </w:t>
      </w:r>
      <w:r w:rsidR="00490CF5">
        <w:rPr>
          <w:rFonts w:ascii="Times New Roman" w:hAnsi="Times New Roman"/>
          <w:sz w:val="28"/>
        </w:rPr>
        <w:t>муниципального образования «Нюхченское»</w:t>
      </w:r>
      <w:r w:rsidR="00C609EC">
        <w:rPr>
          <w:rFonts w:ascii="Times New Roman" w:hAnsi="Times New Roman"/>
          <w:sz w:val="28"/>
        </w:rPr>
        <w:t xml:space="preserve">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8"/>
        </w:rPr>
        <w:t xml:space="preserve"> (Приложение № 2</w:t>
      </w:r>
      <w:r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490CF5" w:rsidRPr="00207B9C" w:rsidRDefault="00F25424" w:rsidP="00490CF5">
      <w:pPr>
        <w:pStyle w:val="a9"/>
        <w:numPr>
          <w:ilvl w:val="0"/>
          <w:numId w:val="2"/>
        </w:numPr>
        <w:spacing w:after="0"/>
        <w:ind w:left="0" w:firstLine="568"/>
        <w:jc w:val="both"/>
        <w:rPr>
          <w:bCs/>
          <w:color w:val="000000"/>
          <w:sz w:val="28"/>
          <w:szCs w:val="28"/>
        </w:rPr>
      </w:pPr>
      <w:r w:rsidRPr="00490CF5">
        <w:rPr>
          <w:sz w:val="28"/>
          <w:szCs w:val="28"/>
        </w:rPr>
        <w:t>Признать утратившими силу</w:t>
      </w:r>
      <w:r w:rsidR="00496C77" w:rsidRPr="00490CF5">
        <w:rPr>
          <w:sz w:val="28"/>
          <w:szCs w:val="28"/>
        </w:rPr>
        <w:t xml:space="preserve"> решение </w:t>
      </w:r>
      <w:r w:rsidR="00490CF5">
        <w:rPr>
          <w:sz w:val="28"/>
          <w:szCs w:val="28"/>
        </w:rPr>
        <w:t xml:space="preserve">от </w:t>
      </w:r>
      <w:r w:rsidR="00490CF5" w:rsidRPr="00207B9C">
        <w:rPr>
          <w:sz w:val="28"/>
          <w:szCs w:val="28"/>
        </w:rPr>
        <w:t xml:space="preserve">27.06.2022 г. № 36 </w:t>
      </w:r>
      <w:r w:rsidR="00490CF5" w:rsidRPr="00207B9C">
        <w:rPr>
          <w:bCs/>
          <w:color w:val="000000"/>
          <w:sz w:val="28"/>
          <w:szCs w:val="28"/>
        </w:rPr>
        <w:t xml:space="preserve">  «Об  оплате  труда  муниципальных  служащих  муниципального  образования «Нюхченское»  Пинежского  муниципального  района  Архангельской  области»</w:t>
      </w:r>
    </w:p>
    <w:p w:rsidR="00490CF5" w:rsidRPr="00490CF5" w:rsidRDefault="00490CF5" w:rsidP="00490CF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4.    </w:t>
      </w:r>
      <w:r w:rsidRPr="00490CF5">
        <w:rPr>
          <w:color w:val="000000"/>
          <w:sz w:val="28"/>
        </w:rPr>
        <w:t>Настоящее  решение  опубликовать  в  Информационном  бюллетене  муниципального  образования  «Нюхченское»  Пинежского  муниципального  района  Архангельской  области  и  разместить  на  официальном  сайте  администрации  муниципального  образования  «Пинежский  муниципальный  район»  в  информационно-телекоммуникационной  сети  Интернет.</w:t>
      </w:r>
    </w:p>
    <w:p w:rsidR="00BC3260" w:rsidRPr="00490CF5" w:rsidRDefault="00490CF5" w:rsidP="00490CF5">
      <w:pPr>
        <w:ind w:left="568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F25424" w:rsidRPr="00490C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25424" w:rsidRPr="00490CF5">
        <w:rPr>
          <w:sz w:val="28"/>
          <w:szCs w:val="28"/>
        </w:rPr>
        <w:t>Настоящее решение вступает в силу с</w:t>
      </w:r>
      <w:r w:rsidR="00BC3260" w:rsidRPr="00490CF5">
        <w:rPr>
          <w:sz w:val="28"/>
          <w:szCs w:val="28"/>
        </w:rPr>
        <w:t xml:space="preserve"> 01 января 2023 года.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1F1006" w:rsidRDefault="001F1006" w:rsidP="001F1006">
      <w:pPr>
        <w:jc w:val="both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1F1006" w:rsidRDefault="001F1006" w:rsidP="001F1006">
      <w:pPr>
        <w:jc w:val="both"/>
        <w:rPr>
          <w:sz w:val="28"/>
        </w:rPr>
      </w:pPr>
      <w:r>
        <w:rPr>
          <w:sz w:val="28"/>
        </w:rPr>
        <w:t>муниципального образования «Нюхченское»                             В.И.Павлова</w:t>
      </w:r>
    </w:p>
    <w:p w:rsidR="001F1006" w:rsidRDefault="001F1006" w:rsidP="001F1006">
      <w:pPr>
        <w:jc w:val="both"/>
        <w:rPr>
          <w:sz w:val="28"/>
        </w:rPr>
      </w:pPr>
    </w:p>
    <w:p w:rsidR="001F1006" w:rsidRDefault="001F1006" w:rsidP="001F100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F1006" w:rsidRDefault="001F1006" w:rsidP="001F1006">
      <w:pPr>
        <w:jc w:val="both"/>
        <w:rPr>
          <w:sz w:val="28"/>
        </w:rPr>
      </w:pPr>
      <w:r>
        <w:rPr>
          <w:sz w:val="28"/>
        </w:rPr>
        <w:t>«Нюхченское»                                                                                 И.Г.Бут</w:t>
      </w:r>
    </w:p>
    <w:p w:rsidR="009A5F6F" w:rsidRDefault="009A5F6F" w:rsidP="00C609EC">
      <w:pPr>
        <w:rPr>
          <w:sz w:val="28"/>
          <w:szCs w:val="28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№ 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417B29">
        <w:rPr>
          <w:sz w:val="24"/>
          <w:szCs w:val="24"/>
        </w:rPr>
        <w:t>Муниципального совета</w:t>
      </w:r>
      <w:r>
        <w:rPr>
          <w:sz w:val="24"/>
          <w:szCs w:val="24"/>
        </w:rPr>
        <w:t xml:space="preserve"> </w:t>
      </w:r>
    </w:p>
    <w:p w:rsidR="00F25424" w:rsidRPr="00417B29" w:rsidRDefault="00417B29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="00C609EC">
        <w:rPr>
          <w:sz w:val="24"/>
          <w:szCs w:val="24"/>
        </w:rPr>
        <w:t xml:space="preserve"> «</w:t>
      </w:r>
      <w:r w:rsidRPr="00417B29">
        <w:rPr>
          <w:sz w:val="24"/>
          <w:szCs w:val="24"/>
        </w:rPr>
        <w:t>Нюхченское</w:t>
      </w:r>
      <w:r w:rsidR="00C609EC" w:rsidRPr="00417B29">
        <w:rPr>
          <w:sz w:val="24"/>
          <w:szCs w:val="24"/>
        </w:rPr>
        <w:t>»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406B26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25424" w:rsidRPr="009A5F6F">
        <w:rPr>
          <w:sz w:val="24"/>
          <w:szCs w:val="24"/>
        </w:rPr>
        <w:t>т</w:t>
      </w:r>
      <w:r>
        <w:rPr>
          <w:sz w:val="24"/>
          <w:szCs w:val="24"/>
        </w:rPr>
        <w:t xml:space="preserve"> 22</w:t>
      </w:r>
      <w:r w:rsidR="00F25424" w:rsidRPr="009A5F6F">
        <w:rPr>
          <w:sz w:val="24"/>
          <w:szCs w:val="24"/>
        </w:rPr>
        <w:t xml:space="preserve">  </w:t>
      </w:r>
      <w:r w:rsidR="00417B29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2022 № 53</w:t>
      </w:r>
      <w:r w:rsidR="00F25424" w:rsidRPr="009A5F6F">
        <w:rPr>
          <w:sz w:val="24"/>
          <w:szCs w:val="24"/>
        </w:rPr>
        <w:t xml:space="preserve"> 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417B29" w:rsidP="00F25424">
      <w:pPr>
        <w:jc w:val="center"/>
        <w:rPr>
          <w:b/>
          <w:sz w:val="28"/>
        </w:rPr>
      </w:pPr>
      <w:r>
        <w:rPr>
          <w:b/>
          <w:sz w:val="28"/>
        </w:rPr>
        <w:t xml:space="preserve">МУНИУЦИПАЛЬНОГО ОБРАЗОВАНИЯ «НЮХЧЕНСКОЕ» </w:t>
      </w:r>
      <w:r w:rsidR="00F25424" w:rsidRPr="006003E6">
        <w:rPr>
          <w:b/>
          <w:sz w:val="28"/>
        </w:rPr>
        <w:t xml:space="preserve">ПИНЕЖСКОГО МУНИЦИПАЛЬНОГО РАЙОНА </w:t>
      </w:r>
      <w:r w:rsidR="00F25424"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C609EC">
        <w:rPr>
          <w:sz w:val="28"/>
        </w:rPr>
        <w:t>сельского поселения «</w:t>
      </w:r>
      <w:r w:rsidR="00417B29" w:rsidRPr="00417B29">
        <w:rPr>
          <w:sz w:val="28"/>
        </w:rPr>
        <w:t>Нюхченское»</w:t>
      </w:r>
      <w:r w:rsidR="00C609EC">
        <w:rPr>
          <w:sz w:val="28"/>
        </w:rPr>
        <w:t xml:space="preserve"> </w:t>
      </w:r>
      <w:r w:rsidR="00344BF8">
        <w:rPr>
          <w:sz w:val="28"/>
        </w:rPr>
        <w:t>Пинежского</w:t>
      </w:r>
      <w:proofErr w:type="gramEnd"/>
      <w:r w:rsidR="00344BF8">
        <w:rPr>
          <w:sz w:val="28"/>
        </w:rPr>
        <w:t xml:space="preserve"> муниципального района Архангельской области</w:t>
      </w:r>
      <w:r w:rsidRPr="006003E6">
        <w:rPr>
          <w:sz w:val="28"/>
        </w:rPr>
        <w:t xml:space="preserve"> и устанавливает систему оплаты труда муниципальных служащих </w:t>
      </w:r>
      <w:r w:rsidR="00417B29">
        <w:rPr>
          <w:sz w:val="28"/>
        </w:rPr>
        <w:t>муниципального образования «Нюхченское</w:t>
      </w:r>
      <w:r w:rsidR="00C609EC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417B29">
        <w:rPr>
          <w:rFonts w:ascii="Times New Roman" w:hAnsi="Times New Roman"/>
          <w:b/>
          <w:sz w:val="28"/>
          <w:szCs w:val="20"/>
        </w:rPr>
        <w:t xml:space="preserve">муниципального образования «Нюхченское» </w:t>
      </w:r>
      <w:r w:rsidR="00F25424" w:rsidRPr="00990CF2">
        <w:rPr>
          <w:rFonts w:ascii="Times New Roman" w:hAnsi="Times New Roman"/>
          <w:b/>
          <w:sz w:val="28"/>
          <w:szCs w:val="20"/>
        </w:rPr>
        <w:t>Пинежского муниципального района Архангельской области</w:t>
      </w:r>
    </w:p>
    <w:p w:rsidR="00F25424" w:rsidRPr="006003E6" w:rsidRDefault="00F25424" w:rsidP="00990CF2">
      <w:pPr>
        <w:ind w:firstLine="709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</w:t>
      </w:r>
      <w:r w:rsidR="00417B29">
        <w:rPr>
          <w:sz w:val="28"/>
        </w:rPr>
        <w:t>муниципального образования</w:t>
      </w:r>
      <w:r w:rsidR="00C609EC">
        <w:rPr>
          <w:sz w:val="28"/>
        </w:rPr>
        <w:t xml:space="preserve"> «</w:t>
      </w:r>
      <w:r w:rsidR="00417B29">
        <w:rPr>
          <w:sz w:val="28"/>
        </w:rPr>
        <w:t>Нюхченское</w:t>
      </w:r>
      <w:r w:rsidR="00C609EC" w:rsidRPr="00417B29">
        <w:rPr>
          <w:sz w:val="28"/>
        </w:rPr>
        <w:t>»</w:t>
      </w:r>
      <w:r w:rsidR="00C609EC">
        <w:rPr>
          <w:sz w:val="28"/>
        </w:rPr>
        <w:t xml:space="preserve"> </w:t>
      </w:r>
      <w:r w:rsidRPr="006003E6">
        <w:rPr>
          <w:sz w:val="28"/>
        </w:rPr>
        <w:t xml:space="preserve">Пинежского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417B29">
        <w:rPr>
          <w:sz w:val="28"/>
        </w:rPr>
        <w:t>муниципальном образовании «Нюхченское</w:t>
      </w:r>
      <w:r w:rsidR="00C609EC">
        <w:rPr>
          <w:sz w:val="28"/>
        </w:rPr>
        <w:t>» 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3.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lastRenderedPageBreak/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spellStart"/>
      <w:r w:rsidRPr="006003E6">
        <w:rPr>
          <w:sz w:val="28"/>
        </w:rPr>
        <w:t>д</w:t>
      </w:r>
      <w:proofErr w:type="spellEnd"/>
      <w:r w:rsidRPr="006003E6">
        <w:rPr>
          <w:sz w:val="28"/>
        </w:rPr>
        <w:t>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F25424" w:rsidP="00F25424">
      <w:pPr>
        <w:ind w:firstLine="709"/>
        <w:jc w:val="both"/>
        <w:rPr>
          <w:sz w:val="28"/>
        </w:rPr>
      </w:pPr>
      <w:r w:rsidRPr="006C67B6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6003E6" w:rsidRDefault="00F25424" w:rsidP="006C67B6">
      <w:pPr>
        <w:jc w:val="both"/>
        <w:rPr>
          <w:sz w:val="28"/>
        </w:rPr>
      </w:pPr>
    </w:p>
    <w:p w:rsidR="00F25424" w:rsidRPr="006003E6" w:rsidRDefault="00F25424" w:rsidP="009A5F6F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</w:t>
      </w:r>
      <w:r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III</w:t>
      </w:r>
      <w:r w:rsidRPr="006003E6">
        <w:rPr>
          <w:b/>
          <w:sz w:val="28"/>
        </w:rPr>
        <w:t>. Порядок выплаты ежемесячной надбавки к должностному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lastRenderedPageBreak/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7368B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</w:t>
      </w:r>
      <w:r w:rsidR="00942021">
        <w:rPr>
          <w:rFonts w:eastAsiaTheme="minorHAnsi"/>
          <w:sz w:val="28"/>
          <w:szCs w:val="28"/>
          <w:lang w:eastAsia="en-US"/>
        </w:rPr>
        <w:lastRenderedPageBreak/>
        <w:t>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13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>
        <w:rPr>
          <w:rFonts w:eastAsiaTheme="minorHAnsi"/>
          <w:sz w:val="28"/>
          <w:szCs w:val="28"/>
          <w:lang w:eastAsia="en-US"/>
        </w:rPr>
        <w:t>пунктом 10</w:t>
      </w:r>
      <w:r w:rsidR="00A22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IV</w:t>
      </w:r>
      <w:r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7368B" w:rsidP="00C43423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15</w:t>
      </w:r>
      <w:r w:rsidR="00C43423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Default="0037368B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F25424" w:rsidP="00F25424">
      <w:pPr>
        <w:jc w:val="center"/>
        <w:rPr>
          <w:b/>
          <w:sz w:val="28"/>
          <w:szCs w:val="28"/>
        </w:rPr>
      </w:pPr>
      <w:r w:rsidRPr="00A2252F">
        <w:rPr>
          <w:b/>
          <w:sz w:val="28"/>
          <w:szCs w:val="28"/>
          <w:lang w:val="en-US"/>
        </w:rPr>
        <w:t>V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</w:t>
      </w:r>
      <w:proofErr w:type="gramStart"/>
      <w:r w:rsidR="001971D8" w:rsidRPr="00A2252F">
        <w:rPr>
          <w:b/>
          <w:sz w:val="28"/>
          <w:szCs w:val="28"/>
        </w:rPr>
        <w:t xml:space="preserve">за </w:t>
      </w:r>
      <w:r w:rsidRPr="00A2252F">
        <w:rPr>
          <w:b/>
          <w:sz w:val="28"/>
          <w:szCs w:val="28"/>
        </w:rPr>
        <w:t xml:space="preserve"> выполнение</w:t>
      </w:r>
      <w:proofErr w:type="gramEnd"/>
      <w:r w:rsidRPr="00A2252F">
        <w:rPr>
          <w:b/>
          <w:sz w:val="28"/>
          <w:szCs w:val="28"/>
        </w:rPr>
        <w:t xml:space="preserve">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20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</w:t>
      </w:r>
      <w:r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24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25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417B29">
        <w:rPr>
          <w:sz w:val="28"/>
        </w:rPr>
        <w:t>муниципального образования «Нюхченское»</w:t>
      </w:r>
      <w:r w:rsidR="00D40869">
        <w:rPr>
          <w:sz w:val="28"/>
        </w:rPr>
        <w:t xml:space="preserve"> </w:t>
      </w:r>
      <w:r w:rsidRPr="006003E6">
        <w:rPr>
          <w:sz w:val="28"/>
        </w:rPr>
        <w:t>Пинежского муниципального района</w:t>
      </w:r>
      <w:r w:rsidR="00D40869">
        <w:rPr>
          <w:sz w:val="28"/>
        </w:rPr>
        <w:t xml:space="preserve"> Архангельской области</w:t>
      </w:r>
      <w:r w:rsidRPr="006003E6">
        <w:rPr>
          <w:sz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417B29">
        <w:rPr>
          <w:sz w:val="28"/>
        </w:rPr>
        <w:t>муниципального образования «Нюхченское</w:t>
      </w:r>
      <w:proofErr w:type="gramStart"/>
      <w:r w:rsidR="00417B29">
        <w:rPr>
          <w:sz w:val="28"/>
        </w:rPr>
        <w:t>»</w:t>
      </w:r>
      <w:r w:rsidRPr="006003E6">
        <w:rPr>
          <w:sz w:val="28"/>
        </w:rPr>
        <w:t>П</w:t>
      </w:r>
      <w:proofErr w:type="gramEnd"/>
      <w:r w:rsidRPr="006003E6">
        <w:rPr>
          <w:sz w:val="28"/>
        </w:rPr>
        <w:t>инежского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</w:t>
      </w:r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03E6">
        <w:rPr>
          <w:b/>
          <w:sz w:val="28"/>
          <w:szCs w:val="28"/>
          <w:lang w:val="en-US"/>
        </w:rPr>
        <w:t>VII</w:t>
      </w:r>
      <w:r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29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</w:t>
      </w:r>
      <w:r w:rsidR="00F25424" w:rsidRPr="006003E6">
        <w:rPr>
          <w:rFonts w:eastAsia="Calibri"/>
          <w:sz w:val="28"/>
          <w:szCs w:val="28"/>
        </w:rPr>
        <w:lastRenderedPageBreak/>
        <w:t xml:space="preserve">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VIII</w:t>
      </w:r>
      <w:r w:rsidRPr="006003E6">
        <w:rPr>
          <w:b/>
          <w:sz w:val="28"/>
        </w:rPr>
        <w:t xml:space="preserve">. Индексация размеров должностных </w:t>
      </w:r>
      <w:proofErr w:type="gramStart"/>
      <w:r w:rsidRPr="006003E6">
        <w:rPr>
          <w:b/>
          <w:sz w:val="28"/>
        </w:rPr>
        <w:t>окладов  муниципальных</w:t>
      </w:r>
      <w:proofErr w:type="gramEnd"/>
      <w:r w:rsidRPr="006003E6">
        <w:rPr>
          <w:b/>
          <w:sz w:val="28"/>
        </w:rPr>
        <w:t xml:space="preserve">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D40869" w:rsidRDefault="00D40869" w:rsidP="006C67B6">
      <w:pPr>
        <w:rPr>
          <w:sz w:val="28"/>
        </w:rPr>
      </w:pPr>
      <w:bookmarkStart w:id="0" w:name="Par0"/>
      <w:bookmarkEnd w:id="0"/>
    </w:p>
    <w:p w:rsidR="006C67B6" w:rsidRDefault="006C67B6" w:rsidP="006C67B6">
      <w:pPr>
        <w:rPr>
          <w:sz w:val="24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1F1006" w:rsidRDefault="001F1006" w:rsidP="006C67B6">
      <w:pPr>
        <w:jc w:val="right"/>
        <w:rPr>
          <w:sz w:val="22"/>
          <w:szCs w:val="22"/>
        </w:rPr>
      </w:pPr>
    </w:p>
    <w:p w:rsidR="00961900" w:rsidRPr="006C67B6" w:rsidRDefault="00961900" w:rsidP="006C67B6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lastRenderedPageBreak/>
        <w:t>Приложение №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Pr="006C67B6" w:rsidRDefault="00417B29" w:rsidP="006C67B6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«Нюхченское»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Пинежского муниципального района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961900" w:rsidRPr="009A5CE3" w:rsidRDefault="00961900" w:rsidP="009A5CE3">
      <w:pPr>
        <w:ind w:left="900"/>
        <w:jc w:val="center"/>
        <w:rPr>
          <w:b/>
          <w:sz w:val="26"/>
          <w:szCs w:val="26"/>
        </w:rPr>
      </w:pPr>
    </w:p>
    <w:p w:rsidR="00961900" w:rsidRPr="006C67B6" w:rsidRDefault="00961900" w:rsidP="009A5CE3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 w:rsidR="00417B29">
        <w:rPr>
          <w:sz w:val="24"/>
          <w:szCs w:val="24"/>
        </w:rPr>
        <w:t>МУНИЦИПАЛЬНОГО ОБРАЗОВАНИЯ «НЮХЧЕНСКОЕ</w:t>
      </w:r>
      <w:r w:rsidR="00D40869" w:rsidRPr="006C67B6">
        <w:rPr>
          <w:sz w:val="24"/>
          <w:szCs w:val="24"/>
        </w:rPr>
        <w:t xml:space="preserve">» </w:t>
      </w:r>
      <w:r w:rsidRPr="006C67B6">
        <w:rPr>
          <w:sz w:val="24"/>
          <w:szCs w:val="24"/>
        </w:rPr>
        <w:t>ПИНЕЖСКОГО МУНИЦИПАЛЬНОГО РАЙОНА</w:t>
      </w:r>
      <w:r w:rsidR="00D40869" w:rsidRPr="006C67B6">
        <w:rPr>
          <w:sz w:val="24"/>
          <w:szCs w:val="24"/>
        </w:rPr>
        <w:t xml:space="preserve"> АРХАНГЕЛЬСКОЙ ОБЛАСТИ</w:t>
      </w: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6C67B6" w:rsidTr="00C609EC">
        <w:tc>
          <w:tcPr>
            <w:tcW w:w="9571" w:type="dxa"/>
            <w:gridSpan w:val="3"/>
          </w:tcPr>
          <w:p w:rsidR="00961900" w:rsidRPr="006C67B6" w:rsidRDefault="00961900" w:rsidP="009A5CE3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961900" w:rsidRPr="006C67B6" w:rsidRDefault="00496C77" w:rsidP="0049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11854,00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96C77" w:rsidRDefault="00496C77" w:rsidP="009A5CE3">
            <w:pPr>
              <w:jc w:val="center"/>
              <w:rPr>
                <w:sz w:val="24"/>
                <w:szCs w:val="24"/>
              </w:rPr>
            </w:pPr>
            <w:r w:rsidRPr="00496C77">
              <w:rPr>
                <w:sz w:val="24"/>
                <w:szCs w:val="24"/>
              </w:rPr>
              <w:t>9307,00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465B20" w:rsidRPr="006C67B6" w:rsidTr="00C609EC">
        <w:tc>
          <w:tcPr>
            <w:tcW w:w="5305" w:type="dxa"/>
          </w:tcPr>
          <w:p w:rsidR="00465B20" w:rsidRPr="006C67B6" w:rsidRDefault="00465B2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465B2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8154,00</w:t>
            </w:r>
          </w:p>
        </w:tc>
        <w:tc>
          <w:tcPr>
            <w:tcW w:w="1979" w:type="dxa"/>
          </w:tcPr>
          <w:p w:rsidR="00465B2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Консультант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7218,00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6940,00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6428,00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</w:tbl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EC36A9" w:rsidRDefault="00EC36A9" w:rsidP="00EC36A9">
      <w:pPr>
        <w:rPr>
          <w:sz w:val="26"/>
          <w:szCs w:val="26"/>
        </w:rPr>
      </w:pPr>
      <w:bookmarkStart w:id="1" w:name="_GoBack"/>
      <w:bookmarkEnd w:id="1"/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1F1006" w:rsidRDefault="001F1006" w:rsidP="00961900">
      <w:pPr>
        <w:jc w:val="right"/>
        <w:rPr>
          <w:sz w:val="24"/>
          <w:szCs w:val="24"/>
        </w:rPr>
      </w:pPr>
    </w:p>
    <w:p w:rsidR="001F1006" w:rsidRDefault="001F1006" w:rsidP="00961900">
      <w:pPr>
        <w:jc w:val="right"/>
        <w:rPr>
          <w:sz w:val="24"/>
          <w:szCs w:val="24"/>
        </w:rPr>
      </w:pPr>
    </w:p>
    <w:p w:rsidR="001F1006" w:rsidRDefault="001F1006" w:rsidP="00961900">
      <w:pPr>
        <w:jc w:val="right"/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lastRenderedPageBreak/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7C4FB2" w:rsidRDefault="00961900" w:rsidP="007C4FB2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 w:rsidR="006C67B6">
        <w:rPr>
          <w:sz w:val="24"/>
          <w:szCs w:val="24"/>
        </w:rPr>
        <w:t xml:space="preserve"> </w:t>
      </w:r>
      <w:proofErr w:type="gramStart"/>
      <w:r w:rsidR="007C4FB2">
        <w:rPr>
          <w:sz w:val="24"/>
          <w:szCs w:val="24"/>
        </w:rPr>
        <w:t>муниципального</w:t>
      </w:r>
      <w:proofErr w:type="gramEnd"/>
    </w:p>
    <w:p w:rsidR="00961900" w:rsidRPr="00177A91" w:rsidRDefault="007C4FB2" w:rsidP="007C4FB2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«Нюхченское»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Пинежского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961900" w:rsidRPr="006C67B6" w:rsidRDefault="007C4FB2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нЮХЧЕНСКОЕ</w:t>
      </w:r>
      <w:proofErr w:type="spellEnd"/>
      <w:r w:rsidR="006C67B6" w:rsidRPr="006C67B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61900" w:rsidRPr="006C67B6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</w:t>
      </w:r>
    </w:p>
    <w:p w:rsidR="00961900" w:rsidRPr="006C67B6" w:rsidRDefault="00961900" w:rsidP="00961900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6C67B6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961900" w:rsidRPr="006C67B6" w:rsidTr="00C609EC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              Высшие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4148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4030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3911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3256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3164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3071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2853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2772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2690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2526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2454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2381</w:t>
            </w:r>
          </w:p>
        </w:tc>
      </w:tr>
      <w:tr w:rsidR="00961900" w:rsidRPr="006C67B6" w:rsidTr="00092DF0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rPr>
                <w:b/>
              </w:rPr>
              <w:t xml:space="preserve">            </w:t>
            </w:r>
            <w:r w:rsidRPr="006C67B6">
              <w:t>Младшие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2275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2210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2145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1F1006" w:rsidRDefault="001F1006" w:rsidP="00E82972">
      <w:pPr>
        <w:jc w:val="right"/>
        <w:rPr>
          <w:sz w:val="24"/>
          <w:szCs w:val="24"/>
        </w:rPr>
      </w:pPr>
    </w:p>
    <w:p w:rsidR="001F1006" w:rsidRDefault="001F1006" w:rsidP="00E82972">
      <w:pPr>
        <w:jc w:val="right"/>
        <w:rPr>
          <w:sz w:val="24"/>
          <w:szCs w:val="24"/>
        </w:rPr>
      </w:pPr>
    </w:p>
    <w:p w:rsidR="001F1006" w:rsidRDefault="001F1006" w:rsidP="00E82972">
      <w:pPr>
        <w:jc w:val="right"/>
        <w:rPr>
          <w:sz w:val="24"/>
          <w:szCs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9A5F6F">
        <w:rPr>
          <w:sz w:val="24"/>
          <w:szCs w:val="24"/>
        </w:rPr>
        <w:t xml:space="preserve"> 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7C4FB2">
        <w:rPr>
          <w:sz w:val="24"/>
          <w:szCs w:val="24"/>
        </w:rPr>
        <w:t>Муниципального совета</w:t>
      </w:r>
    </w:p>
    <w:p w:rsidR="006C67B6" w:rsidRPr="009A5F6F" w:rsidRDefault="007C4FB2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«Нюхченское»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</w:t>
      </w:r>
      <w:r w:rsidR="00406B26">
        <w:rPr>
          <w:sz w:val="24"/>
          <w:szCs w:val="24"/>
        </w:rPr>
        <w:t>22</w:t>
      </w:r>
      <w:r w:rsidRPr="009A5F6F">
        <w:rPr>
          <w:sz w:val="24"/>
          <w:szCs w:val="24"/>
        </w:rPr>
        <w:t xml:space="preserve"> </w:t>
      </w:r>
      <w:r w:rsidR="007C4FB2">
        <w:rPr>
          <w:sz w:val="24"/>
          <w:szCs w:val="24"/>
        </w:rPr>
        <w:t>декабря</w:t>
      </w:r>
      <w:r w:rsidR="00406B26">
        <w:rPr>
          <w:sz w:val="24"/>
          <w:szCs w:val="24"/>
        </w:rPr>
        <w:t xml:space="preserve"> 2022 № 53</w:t>
      </w:r>
      <w:r w:rsidRPr="009A5F6F">
        <w:rPr>
          <w:sz w:val="24"/>
          <w:szCs w:val="24"/>
        </w:rPr>
        <w:t xml:space="preserve">  </w:t>
      </w: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4FB2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«Нюхченское» </w:t>
      </w:r>
      <w:r>
        <w:rPr>
          <w:rFonts w:eastAsiaTheme="minorHAnsi"/>
          <w:b/>
          <w:sz w:val="28"/>
          <w:szCs w:val="28"/>
          <w:lang w:eastAsia="en-US"/>
        </w:rPr>
        <w:t>Пинежского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7C4FB2">
        <w:rPr>
          <w:rFonts w:eastAsiaTheme="minorHAnsi"/>
          <w:sz w:val="28"/>
          <w:szCs w:val="28"/>
          <w:lang w:eastAsia="en-US"/>
        </w:rPr>
        <w:t>муниципального образования «Нюхченское»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 xml:space="preserve">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выплаты районного коэффициента к денежному содержанию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выплаты процентной надбавки к денежному содержанию за стаж работы в районах Крайнего Севера и приравненных к ним местностях в </w:t>
      </w:r>
      <w:r>
        <w:rPr>
          <w:rFonts w:eastAsiaTheme="minorHAnsi"/>
          <w:sz w:val="28"/>
          <w:szCs w:val="28"/>
          <w:lang w:eastAsia="en-US"/>
        </w:rPr>
        <w:lastRenderedPageBreak/>
        <w:t>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>. Руководител</w:t>
      </w:r>
      <w:r w:rsidR="00306189">
        <w:rPr>
          <w:rFonts w:eastAsiaTheme="minorHAnsi"/>
          <w:sz w:val="28"/>
          <w:szCs w:val="28"/>
          <w:lang w:eastAsia="en-US"/>
        </w:rPr>
        <w:t>ь</w:t>
      </w:r>
      <w:r w:rsidR="00036154">
        <w:rPr>
          <w:rFonts w:eastAsiaTheme="minorHAnsi"/>
          <w:sz w:val="28"/>
          <w:szCs w:val="28"/>
          <w:lang w:eastAsia="en-US"/>
        </w:rPr>
        <w:t xml:space="preserve"> орган</w:t>
      </w:r>
      <w:r w:rsidR="00306189">
        <w:rPr>
          <w:rFonts w:eastAsiaTheme="minorHAnsi"/>
          <w:sz w:val="28"/>
          <w:szCs w:val="28"/>
          <w:lang w:eastAsia="en-US"/>
        </w:rPr>
        <w:t>а</w:t>
      </w:r>
      <w:r w:rsidR="00036154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30618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 xml:space="preserve">Пинежского муниципального района Архангельской области,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1F100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006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4E38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189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B26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B29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0CF5"/>
    <w:rsid w:val="00491155"/>
    <w:rsid w:val="004950E2"/>
    <w:rsid w:val="00495AD5"/>
    <w:rsid w:val="00495FCF"/>
    <w:rsid w:val="004968F8"/>
    <w:rsid w:val="00496A64"/>
    <w:rsid w:val="00496B04"/>
    <w:rsid w:val="00496C77"/>
    <w:rsid w:val="00496D67"/>
    <w:rsid w:val="004979DB"/>
    <w:rsid w:val="004A0001"/>
    <w:rsid w:val="004A034D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8E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77E1B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03D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4FB2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27E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0D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D54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5B4B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1DFC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57B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490CF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0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D705-5716-4D5F-84FB-016DDCDC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11</cp:revision>
  <cp:lastPrinted>2022-11-07T13:38:00Z</cp:lastPrinted>
  <dcterms:created xsi:type="dcterms:W3CDTF">2022-11-07T14:05:00Z</dcterms:created>
  <dcterms:modified xsi:type="dcterms:W3CDTF">2022-12-23T05:52:00Z</dcterms:modified>
</cp:coreProperties>
</file>