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ppt" ContentType="application/vnd.openxmlformats-officedocument.oleObjec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5C" w:rsidRPr="0023665C" w:rsidRDefault="0023665C" w:rsidP="0028095D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3665C">
        <w:rPr>
          <w:rStyle w:val="a4"/>
          <w:b w:val="0"/>
        </w:rPr>
        <w:t>приложение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СХЕМА ТЕПЛОСНАБЖЕНИЯ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МУНИЦИПАЛЬНОГО ОБРАЗОВАНИЯ «ЛАВЕЛЬСКОЕ»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 Общие положения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Основанием для разработки схемы теплоснабжения муниципального образования «Лавельское» является: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Федеральный закон от 27.07.2010 года № 190 -ФЗ «О  теплоснабжении»;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Постановление  Правительства РФ от 22 Февраля 2012 г. N 154 "О требованиях к схемам теплоснабжения, порядку их разработки и утверждения"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- Программа комплексного развития систем коммунальной инфраструктуры муниципального образования «Лавельское»на 2011-2020 годы, утвержденная </w:t>
      </w:r>
      <w:r>
        <w:t xml:space="preserve">постановлением администрации </w:t>
      </w:r>
      <w:r w:rsidRPr="00CC4410">
        <w:t>муниципального образования «Лавельское» №</w:t>
      </w:r>
      <w:r>
        <w:t>38</w:t>
      </w:r>
      <w:r w:rsidRPr="00CC4410">
        <w:t xml:space="preserve"> от </w:t>
      </w:r>
      <w:r>
        <w:t>10</w:t>
      </w:r>
      <w:r w:rsidRPr="00CC4410">
        <w:t>.0</w:t>
      </w:r>
      <w:r>
        <w:t>8</w:t>
      </w:r>
      <w:r w:rsidRPr="00CC4410">
        <w:t>.2011года;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Состав схемы теплоснабжения муниципального образования «Лавельское» на период до 2030г.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Разработанная схема теплоснабжения  муниципального образования «Лавельское»</w:t>
      </w:r>
      <w:r w:rsidRPr="00CC4410">
        <w:rPr>
          <w:rStyle w:val="a4"/>
        </w:rPr>
        <w:t xml:space="preserve"> </w:t>
      </w:r>
      <w:r w:rsidRPr="00CC4410">
        <w:t>включает  в себя: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1. Цели и задачи разработки схемы теплоснабжения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2. Общую характеристику муниципального образования «Лавельское».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 Графическую часть: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3.1.1. План </w:t>
      </w:r>
      <w:r w:rsidR="0081708A">
        <w:t xml:space="preserve">тепловых сетей п. Новолавела </w:t>
      </w:r>
      <w:r w:rsidRPr="00CC4410">
        <w:t xml:space="preserve">муниципального образования </w:t>
      </w:r>
      <w:r w:rsidRPr="00CC4410">
        <w:rPr>
          <w:rStyle w:val="a4"/>
        </w:rPr>
        <w:t xml:space="preserve"> «Лавельское» </w:t>
      </w:r>
      <w:r w:rsidRPr="00CC4410">
        <w:t xml:space="preserve">М 1:10000 </w:t>
      </w:r>
      <w:r w:rsidR="0081708A">
        <w:t xml:space="preserve"> </w:t>
      </w:r>
      <w:r w:rsidRPr="00CC4410">
        <w:t xml:space="preserve">с </w:t>
      </w:r>
      <w:r w:rsidR="0081708A">
        <w:t xml:space="preserve"> </w:t>
      </w:r>
      <w:r w:rsidRPr="00CC4410">
        <w:t xml:space="preserve"> нанесением источников тепловой энергии с магистральными тепловыми сетями по существующему состоянию.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3.2. Перечень присоединённых объектов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</w:t>
      </w:r>
      <w:r w:rsidRPr="00CC4410">
        <w:rPr>
          <w:rStyle w:val="a4"/>
        </w:rPr>
        <w:t xml:space="preserve"> </w:t>
      </w:r>
      <w:r w:rsidRPr="00CC4410">
        <w:t>Существующее положение в сфере производства, передачи и потребления тепловой энергии для целей теплоснабжения  п. Новолавела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4.1.Информация о ресурсоснабжающей организации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4.2. Структура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4.3.Параметры тепловой  сети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5. Процедуры диагностики состояния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6.  Предложения  реконструкции и технического перевооружения источников   тепловой энергии  и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7.Перспективное  потребление тепловой мощности и тепловой энергии на цели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теплоснабжения в административных границах  муниципального образования «Лавельское»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Цели и задачи  разработки схемы теплоснабжения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lastRenderedPageBreak/>
        <w:t>Схема теплоснабжения муниципал</w:t>
      </w:r>
      <w:r w:rsidR="0081708A">
        <w:t xml:space="preserve">ьного образования «Лавельское» </w:t>
      </w:r>
      <w:r w:rsidRPr="00CC4410">
        <w:t>разрабатывается  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Схема теплоснабжения муниципального образования «Лавельское» 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«Лавельское» и надежности теплоснабжения потребителей.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Основными задачами при разработке схемы теплоснабжения  муниципального образования «Лавельское» на период до 20</w:t>
      </w:r>
      <w:r>
        <w:t>30</w:t>
      </w:r>
      <w:r w:rsidRPr="00CC4410">
        <w:t xml:space="preserve"> г. являются: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Обследование системы теплоснабжения  и анализ существующей ситуации в теплоснабжении сельского поселения.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  до 20</w:t>
      </w:r>
      <w:r w:rsidR="0081708A">
        <w:rPr>
          <w:rFonts w:ascii="Times New Roman" w:hAnsi="Times New Roman" w:cs="Times New Roman"/>
          <w:sz w:val="24"/>
          <w:szCs w:val="24"/>
        </w:rPr>
        <w:t>30</w:t>
      </w:r>
      <w:r w:rsidRPr="00CC4410">
        <w:rPr>
          <w:rFonts w:ascii="Times New Roman" w:hAnsi="Times New Roman" w:cs="Times New Roman"/>
          <w:sz w:val="24"/>
          <w:szCs w:val="24"/>
        </w:rPr>
        <w:t>года.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Теплоснабжающая организация определяется схемой теплоснабжения.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</w:t>
      </w:r>
      <w:hyperlink r:id="rId7" w:tooltip="Коммунальное хозяйство" w:history="1"/>
      <w:r w:rsidRPr="00CC4410">
        <w:t xml:space="preserve"> коммунального комплекса.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III. Общая характеристика муниципального образования «Лавельское»</w:t>
      </w:r>
    </w:p>
    <w:p w:rsidR="0028095D" w:rsidRPr="00461078" w:rsidRDefault="0028095D" w:rsidP="0028095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Краткая характеристика МО «Лавельское»</w:t>
      </w:r>
    </w:p>
    <w:p w:rsidR="0028095D" w:rsidRPr="00461078" w:rsidRDefault="0028095D" w:rsidP="0028095D">
      <w:pPr>
        <w:shd w:val="clear" w:color="auto" w:fill="FFFFFF"/>
        <w:spacing w:after="0"/>
        <w:ind w:left="57" w:firstLine="37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095D" w:rsidRPr="00461078" w:rsidRDefault="0028095D" w:rsidP="0028095D">
      <w:pPr>
        <w:shd w:val="clear" w:color="auto" w:fill="FFFFFF"/>
        <w:spacing w:after="0"/>
        <w:ind w:left="57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Муниципальное образование «Лавельское» (далее МО) является одним из 15-ти аналогичных муниципальных  образований (поселений) Пинежского  муниципального 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района (далее - МР) Архангельской  области.</w:t>
      </w:r>
    </w:p>
    <w:p w:rsidR="0028095D" w:rsidRPr="00461078" w:rsidRDefault="0028095D" w:rsidP="0028095D">
      <w:pPr>
        <w:shd w:val="clear" w:color="auto" w:fill="FFFFFF"/>
        <w:spacing w:after="0"/>
        <w:ind w:left="57" w:right="10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Географическая площадь территории МО составляет 189,623 кв. км или </w:t>
      </w:r>
      <w:smartTag w:uri="urn:schemas-microsoft-com:office:smarttags" w:element="metricconverter">
        <w:smartTagPr>
          <w:attr w:name="ProductID" w:val="189623 га"/>
        </w:smartTagPr>
        <w:r w:rsidRPr="00461078">
          <w:rPr>
            <w:rFonts w:ascii="Times New Roman" w:hAnsi="Times New Roman" w:cs="Times New Roman"/>
            <w:color w:val="000000"/>
            <w:spacing w:val="-4"/>
            <w:sz w:val="24"/>
            <w:szCs w:val="24"/>
          </w:rPr>
          <w:t>189623 га</w:t>
        </w:r>
      </w:smartTag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.</w:t>
      </w:r>
    </w:p>
    <w:p w:rsidR="0028095D" w:rsidRPr="00461078" w:rsidRDefault="0028095D" w:rsidP="0028095D">
      <w:pPr>
        <w:shd w:val="clear" w:color="auto" w:fill="FFFFFF"/>
        <w:spacing w:after="0"/>
        <w:ind w:left="43" w:right="5" w:firstLine="38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 севере и северо-западе граница   МО совпадает с границей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муниципального образования «Веркольское» Пинежского района,   на востоке  и юго-востоке граничит с 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муниципальным образованием «Сурское» Пинежского района на западе граничит с МО «Виноградовский район» Архангельской области.</w:t>
      </w:r>
    </w:p>
    <w:p w:rsidR="0028095D" w:rsidRPr="00461078" w:rsidRDefault="0028095D" w:rsidP="0028095D">
      <w:pPr>
        <w:shd w:val="clear" w:color="auto" w:fill="FFFFFF"/>
        <w:spacing w:after="0"/>
        <w:ind w:left="14" w:right="3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Ближайшая железнодорожная станция находится   с. Карпогоры Пинежского района (расстояние 100км).</w:t>
      </w:r>
    </w:p>
    <w:p w:rsidR="0028095D" w:rsidRPr="00461078" w:rsidRDefault="0028095D" w:rsidP="0028095D">
      <w:pPr>
        <w:shd w:val="clear" w:color="auto" w:fill="FFFFFF"/>
        <w:spacing w:after="0"/>
        <w:ind w:left="10" w:right="43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Территория  МО, в целом, и большинство населенных пунктов  на территории МО хорошо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связаны автодорожным сообщением с центром МО – п. Новолавела и центром МР – селом Карпогоры, системой грунтовых  автодорог местного значения.</w:t>
      </w:r>
    </w:p>
    <w:p w:rsidR="0028095D" w:rsidRPr="00461078" w:rsidRDefault="0028095D" w:rsidP="0028095D">
      <w:pPr>
        <w:shd w:val="clear" w:color="auto" w:fill="FFFFFF"/>
        <w:spacing w:after="0"/>
        <w:ind w:left="5" w:right="38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северо-восточной части территории поселения с севера на юг проходит  трасса 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автомобильной  дороги областного  значения Карпогоры- Сосновка- Нюхча (</w:t>
      </w:r>
      <w:smartTag w:uri="urn:schemas-microsoft-com:office:smarttags" w:element="metricconverter">
        <w:smartTagPr>
          <w:attr w:name="ProductID" w:val="22 км"/>
        </w:smartTagPr>
        <w:r w:rsidRPr="00461078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22 км</w:t>
        </w:r>
      </w:smartTag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)</w:t>
      </w:r>
      <w:r w:rsidRPr="00461078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, которая выполняет преимущественную часть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грузопассажирских перевозок района.</w:t>
      </w:r>
    </w:p>
    <w:p w:rsidR="0028095D" w:rsidRPr="00461078" w:rsidRDefault="0028095D" w:rsidP="0028095D">
      <w:pPr>
        <w:shd w:val="clear" w:color="auto" w:fill="FFFFFF"/>
        <w:spacing w:after="0"/>
        <w:ind w:left="24" w:right="62" w:firstLine="37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территории МО проходят транзитные линии электропередач (ЛЭП) напряжением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10 кВ</w:t>
      </w:r>
    </w:p>
    <w:p w:rsidR="0028095D" w:rsidRPr="00461078" w:rsidRDefault="0028095D" w:rsidP="0028095D">
      <w:pPr>
        <w:shd w:val="clear" w:color="auto" w:fill="FFFFFF"/>
        <w:spacing w:after="0"/>
        <w:ind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Основные реки на территории МО - Пинега, Явзора русла которых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проходят, соответственно, по восточнй границе поселения,   и в северной части поселения. На территории расположено одно из крупнейших озер Пинежского района озеро Красный окунь.</w:t>
      </w:r>
    </w:p>
    <w:p w:rsidR="0028095D" w:rsidRPr="00461078" w:rsidRDefault="0028095D" w:rsidP="0028095D">
      <w:pPr>
        <w:shd w:val="clear" w:color="auto" w:fill="FFFFFF"/>
        <w:spacing w:after="0"/>
        <w:ind w:left="442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состав   МО входит 7   населенных пунктов, два из которых находятся на левом берегу реки Пинега – п. Новолавела и п. Ручьи и пять на правом берегу реки Пинега – д.  Лавела, д. Занаволок, д. Заедовье, д. Репище, д. Явзора.</w:t>
      </w:r>
    </w:p>
    <w:p w:rsidR="0028095D" w:rsidRPr="00461078" w:rsidRDefault="0028095D" w:rsidP="0028095D">
      <w:pPr>
        <w:shd w:val="clear" w:color="auto" w:fill="FFFFFF"/>
        <w:spacing w:after="0"/>
        <w:ind w:left="432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Административным центром МО является поселок Новолавела.</w:t>
      </w:r>
    </w:p>
    <w:p w:rsidR="0028095D" w:rsidRPr="00461078" w:rsidRDefault="0028095D" w:rsidP="0028095D">
      <w:pPr>
        <w:shd w:val="clear" w:color="auto" w:fill="FFFFFF"/>
        <w:spacing w:after="0"/>
        <w:ind w:left="53" w:right="10"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Границы муниципального образования «Лавельское» установлены в соответствии с Законом Архангельской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области от 19.04.2007 №351-17-ОЗ</w:t>
      </w:r>
    </w:p>
    <w:p w:rsidR="0028095D" w:rsidRPr="00461078" w:rsidRDefault="0028095D" w:rsidP="0028095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1.1 . Климат</w:t>
      </w:r>
      <w:bookmarkStart w:id="0" w:name="_Toc132715994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5"/>
        <w:gridCol w:w="15"/>
      </w:tblGrid>
      <w:tr w:rsidR="0028095D" w:rsidRPr="00461078" w:rsidTr="00B42081">
        <w:trPr>
          <w:tblCellSpacing w:w="0" w:type="dxa"/>
        </w:trPr>
        <w:tc>
          <w:tcPr>
            <w:tcW w:w="0" w:type="auto"/>
          </w:tcPr>
          <w:p w:rsidR="0028095D" w:rsidRPr="00461078" w:rsidRDefault="0028095D" w:rsidP="00B42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Климатическая характеристика МО «ЛАВЕЛЬСКОЕ»</w:t>
            </w:r>
          </w:p>
        </w:tc>
        <w:tc>
          <w:tcPr>
            <w:tcW w:w="0" w:type="auto"/>
          </w:tcPr>
          <w:p w:rsidR="0028095D" w:rsidRPr="00461078" w:rsidRDefault="0028095D" w:rsidP="00B420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Ближайшая метеостанция ведущая наблюдение за погодой  находится в </w:t>
      </w:r>
      <w:smartTag w:uri="urn:schemas-microsoft-com:office:smarttags" w:element="metricconverter">
        <w:smartTagPr>
          <w:attr w:name="ProductID" w:val="7 км"/>
        </w:smartTagPr>
        <w:r w:rsidRPr="00461078">
          <w:rPr>
            <w:rFonts w:ascii="Times New Roman" w:hAnsi="Times New Roman" w:cs="Times New Roman"/>
            <w:sz w:val="24"/>
            <w:szCs w:val="24"/>
          </w:rPr>
          <w:t>7 км</w:t>
        </w:r>
      </w:smartTag>
      <w:r w:rsidRPr="00461078">
        <w:rPr>
          <w:rFonts w:ascii="Times New Roman" w:hAnsi="Times New Roman" w:cs="Times New Roman"/>
          <w:sz w:val="24"/>
          <w:szCs w:val="24"/>
        </w:rPr>
        <w:t xml:space="preserve"> от центра муниципального образования «Лавельское»  в селе Суре» (МО «Сурское»), расположена на юго-западной окраине села, работает с 1913 года.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МО «Лавельское» расположено в северной части лесной зоны умеренного климатического пояса и находится в области атлантико-арктического влияния. Климат на территории МО холодный и влажный. Средняя годовая температура воздуха составляет -0.1.. -0.2 гр.С. Самым холодным месяцем является январь, а самым теплым . июль. Средняя температура января -14 -15 гр.С, а июля 15...16 гр.С.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Абсолютный минимум температуры воздуха (-53 гр.С) отмечался в январе 1973 года. Абсолютный максимум наблюдался в июле 1972 года и составил 36 гр.С.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Заморозки в  на территории МО основном прекращаются в начале июня и начинаются в первой декаде сентября. В отдельные годы заморозки возможны в июле и августе.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Территория МО получает значительное количество атмосферных осадков. Годовая сумма их составляет 570-</w:t>
      </w:r>
      <w:smartTag w:uri="urn:schemas-microsoft-com:office:smarttags" w:element="metricconverter">
        <w:smartTagPr>
          <w:attr w:name="ProductID" w:val="630 мм"/>
        </w:smartTagPr>
        <w:r w:rsidRPr="00461078">
          <w:rPr>
            <w:rFonts w:ascii="Times New Roman" w:hAnsi="Times New Roman" w:cs="Times New Roman"/>
            <w:sz w:val="24"/>
            <w:szCs w:val="24"/>
          </w:rPr>
          <w:t>630 мм</w:t>
        </w:r>
      </w:smartTag>
      <w:r w:rsidRPr="00461078">
        <w:rPr>
          <w:rFonts w:ascii="Times New Roman" w:hAnsi="Times New Roman" w:cs="Times New Roman"/>
          <w:sz w:val="24"/>
          <w:szCs w:val="24"/>
        </w:rPr>
        <w:t>, причем большая их часть приходится на теплый период (с апреля по октябрь). Самые обильные осадки в июле 70-</w:t>
      </w:r>
      <w:smartTag w:uri="urn:schemas-microsoft-com:office:smarttags" w:element="metricconverter">
        <w:smartTagPr>
          <w:attr w:name="ProductID" w:val="80 мм"/>
        </w:smartTagPr>
        <w:r w:rsidRPr="00461078">
          <w:rPr>
            <w:rFonts w:ascii="Times New Roman" w:hAnsi="Times New Roman" w:cs="Times New Roman"/>
            <w:sz w:val="24"/>
            <w:szCs w:val="24"/>
          </w:rPr>
          <w:t>80 мм</w:t>
        </w:r>
      </w:smartTag>
      <w:r w:rsidRPr="00461078">
        <w:rPr>
          <w:rFonts w:ascii="Times New Roman" w:hAnsi="Times New Roman" w:cs="Times New Roman"/>
          <w:sz w:val="24"/>
          <w:szCs w:val="24"/>
        </w:rPr>
        <w:t>. Летом осадки в основном ливневого характера и нередко сопровождаются грозами. Осенью преобладают обложные осадки, хотя в отдельные годы грозы случаются даже в октябре. В году бывает около 200 дней с осадками. Годовое количество осадков превышает возможное испарение, поэтому увлажнение почвы на территории МО  избыточное.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Зимой характерен снежный покров, который устанавливается в первой декаде ноября и сходит в первой декаде мая. Снег лежит в среднем около 180 дней.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Зимой часты метели.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Воздух влажный во все сезоны года. Самые влажные месяцы октябрь и ноябрь, когда относительная влажность воздуха достигает 90%. Наименее влажные май и июнь, относительная влажность в эти месяцы составляет около 70%.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Скорость ветра сравнительно небольшая, до 3-4 м/с. Преобладающие ветра с осени до начала весны южные и юго-восточные, а с мая по август - северные.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b/>
          <w:bCs/>
          <w:sz w:val="24"/>
          <w:szCs w:val="24"/>
        </w:rPr>
        <w:t>Розы ветров:</w:t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1" name="Рисунок 1" descr="http://www.sevmeteo.ru/i/u/Pinega/pinega1_3ed4b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meteo.ru/i/u/Pinega/pinega1_3ed4b65c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2" name="Рисунок 2" descr="http://www.sevmeteo.ru/i/u/Pinega/pinega2_3ed4b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vmeteo.ru/i/u/Pinega/pinega2_3ed4b667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3" name="Рисунок 3" descr="http://www.sevmeteo.ru/i/u/Pinega/pinega3_3ed4b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vmeteo.ru/i/u/Pinega/pinega3_3ed4b672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1905000" cy="1905000"/>
            <wp:effectExtent l="19050" t="0" r="0" b="0"/>
            <wp:docPr id="4" name="Рисунок 4" descr="http://www.sevmeteo.ru/i/u/Pinega/pinega4_3ed4b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meteo.ru/i/u/Pinega/pinega4_3ed4b67b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5" name="Рисунок 5" descr="http://www.sevmeteo.ru/i/u/Pinega/pinega5_3ed4b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vmeteo.ru/i/u/Pinega/pinega5_3ed4b688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6" name="Рисунок 6" descr="http://www.sevmeteo.ru/i/u/Pinega/pinega6_3ed4b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vmeteo.ru/i/u/Pinega/pinega6_3ed4b9d9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CC4410" w:rsidRDefault="0028095D" w:rsidP="0028095D">
      <w:pPr>
        <w:spacing w:after="0"/>
        <w:jc w:val="both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7" name="Рисунок 7" descr="http://www.sevmeteo.ru/i/u/Pinega/pinega7_3ed4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vmeteo.ru/i/u/Pinega/pinega7_3ed4b6a0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4410">
        <w:rPr>
          <w:rFonts w:ascii="Times New Roman" w:hAnsi="Times New Roman" w:cs="Times New Roman"/>
          <w:noProof/>
        </w:rPr>
        <w:drawing>
          <wp:inline distT="0" distB="0" distL="0" distR="0">
            <wp:extent cx="2571750" cy="1809750"/>
            <wp:effectExtent l="19050" t="0" r="0" b="0"/>
            <wp:docPr id="8" name="Рисунок 8" descr="http://www.sevmeteo.ru/i/u/Pinega/pinega8_3ed4b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evmeteo.ru/i/u/Pinega/pinega8_3ed4b6aa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95D" w:rsidRPr="00461078" w:rsidRDefault="0028095D" w:rsidP="0028095D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b/>
        </w:rPr>
        <w:t>1.1.</w:t>
      </w:r>
      <w:r w:rsidRPr="00461078">
        <w:rPr>
          <w:rFonts w:ascii="Times New Roman" w:hAnsi="Times New Roman" w:cs="Times New Roman"/>
          <w:b/>
          <w:sz w:val="24"/>
          <w:szCs w:val="24"/>
        </w:rPr>
        <w:t>2. Население</w:t>
      </w:r>
    </w:p>
    <w:bookmarkEnd w:id="0"/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 проживающего 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населения МО «Лавельское» на 01.01.201</w:t>
      </w:r>
      <w:r w:rsidR="0081708A">
        <w:rPr>
          <w:rFonts w:ascii="Times New Roman" w:hAnsi="Times New Roman" w:cs="Times New Roman"/>
          <w:color w:val="000000"/>
          <w:spacing w:val="-2"/>
          <w:sz w:val="24"/>
          <w:szCs w:val="24"/>
        </w:rPr>
        <w:t>4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 составляет 1</w:t>
      </w:r>
      <w:r w:rsidR="00B42081">
        <w:rPr>
          <w:rFonts w:ascii="Times New Roman" w:hAnsi="Times New Roman" w:cs="Times New Roman"/>
          <w:color w:val="000000"/>
          <w:spacing w:val="-2"/>
          <w:sz w:val="24"/>
          <w:szCs w:val="24"/>
        </w:rPr>
        <w:t>58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>0  человек, в том числе в п. Новолавела 1</w:t>
      </w:r>
      <w:r w:rsidR="0081708A">
        <w:rPr>
          <w:rFonts w:ascii="Times New Roman" w:hAnsi="Times New Roman" w:cs="Times New Roman"/>
          <w:color w:val="000000"/>
          <w:spacing w:val="-2"/>
          <w:sz w:val="24"/>
          <w:szCs w:val="24"/>
        </w:rPr>
        <w:t>198</w:t>
      </w: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человек. </w:t>
      </w:r>
      <w:r w:rsidRPr="00461078">
        <w:rPr>
          <w:rFonts w:ascii="Times New Roman" w:hAnsi="Times New Roman" w:cs="Times New Roman"/>
          <w:sz w:val="24"/>
          <w:szCs w:val="24"/>
        </w:rPr>
        <w:t xml:space="preserve">Численность трудоспособного возраста составляет </w:t>
      </w:r>
      <w:r w:rsidR="00B42081">
        <w:rPr>
          <w:rFonts w:ascii="Times New Roman" w:hAnsi="Times New Roman" w:cs="Times New Roman"/>
          <w:sz w:val="24"/>
          <w:szCs w:val="24"/>
        </w:rPr>
        <w:t>834</w:t>
      </w:r>
      <w:r w:rsidRPr="00461078">
        <w:rPr>
          <w:rFonts w:ascii="Times New Roman" w:hAnsi="Times New Roman" w:cs="Times New Roman"/>
          <w:sz w:val="24"/>
          <w:szCs w:val="24"/>
        </w:rPr>
        <w:t xml:space="preserve">  человека (5</w:t>
      </w:r>
      <w:r w:rsidR="00B42081">
        <w:rPr>
          <w:rFonts w:ascii="Times New Roman" w:hAnsi="Times New Roman" w:cs="Times New Roman"/>
          <w:sz w:val="24"/>
          <w:szCs w:val="24"/>
        </w:rPr>
        <w:t>3</w:t>
      </w:r>
      <w:r w:rsidRPr="00461078">
        <w:rPr>
          <w:rFonts w:ascii="Times New Roman" w:hAnsi="Times New Roman" w:cs="Times New Roman"/>
          <w:sz w:val="24"/>
          <w:szCs w:val="24"/>
        </w:rPr>
        <w:t>% от общей численности). Дети и подростки</w:t>
      </w:r>
      <w:r w:rsidRPr="0046107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1078">
        <w:rPr>
          <w:rFonts w:ascii="Times New Roman" w:hAnsi="Times New Roman" w:cs="Times New Roman"/>
          <w:sz w:val="24"/>
          <w:szCs w:val="24"/>
        </w:rPr>
        <w:t xml:space="preserve"> до 18 лет - 2</w:t>
      </w:r>
      <w:r w:rsidR="00B42081">
        <w:rPr>
          <w:rFonts w:ascii="Times New Roman" w:hAnsi="Times New Roman" w:cs="Times New Roman"/>
          <w:sz w:val="24"/>
          <w:szCs w:val="24"/>
        </w:rPr>
        <w:t>23</w:t>
      </w:r>
      <w:r w:rsidRPr="00461078">
        <w:rPr>
          <w:rFonts w:ascii="Times New Roman" w:hAnsi="Times New Roman" w:cs="Times New Roman"/>
          <w:sz w:val="24"/>
          <w:szCs w:val="24"/>
        </w:rPr>
        <w:t xml:space="preserve"> человека (1</w:t>
      </w:r>
      <w:r w:rsidR="00B42081">
        <w:rPr>
          <w:rFonts w:ascii="Times New Roman" w:hAnsi="Times New Roman" w:cs="Times New Roman"/>
          <w:sz w:val="24"/>
          <w:szCs w:val="24"/>
        </w:rPr>
        <w:t>4</w:t>
      </w:r>
      <w:r w:rsidRPr="00461078">
        <w:rPr>
          <w:rFonts w:ascii="Times New Roman" w:hAnsi="Times New Roman" w:cs="Times New Roman"/>
          <w:sz w:val="24"/>
          <w:szCs w:val="24"/>
        </w:rPr>
        <w:t xml:space="preserve"> % от общей численности). Пенсионеров – </w:t>
      </w:r>
      <w:r w:rsidR="00B42081">
        <w:rPr>
          <w:rFonts w:ascii="Times New Roman" w:hAnsi="Times New Roman" w:cs="Times New Roman"/>
          <w:sz w:val="24"/>
          <w:szCs w:val="24"/>
        </w:rPr>
        <w:t>52</w:t>
      </w:r>
      <w:r w:rsidRPr="00461078">
        <w:rPr>
          <w:rFonts w:ascii="Times New Roman" w:hAnsi="Times New Roman" w:cs="Times New Roman"/>
          <w:sz w:val="24"/>
          <w:szCs w:val="24"/>
        </w:rPr>
        <w:t>3 человека (</w:t>
      </w:r>
      <w:r w:rsidR="00B42081">
        <w:rPr>
          <w:rFonts w:ascii="Times New Roman" w:hAnsi="Times New Roman" w:cs="Times New Roman"/>
          <w:sz w:val="24"/>
          <w:szCs w:val="24"/>
        </w:rPr>
        <w:t>33</w:t>
      </w:r>
      <w:r w:rsidRPr="00461078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28095D" w:rsidRPr="00461078" w:rsidRDefault="0028095D" w:rsidP="0028095D">
      <w:pPr>
        <w:shd w:val="clear" w:color="auto" w:fill="FFFFFF"/>
        <w:spacing w:after="0"/>
        <w:ind w:left="82" w:right="110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общего числа трудоспособного населения около 433 чел. 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81161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% от трудоспособного населения) заняты в сфере производства и около 180 чел. 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>(</w:t>
      </w:r>
      <w:r w:rsidR="00B81161">
        <w:rPr>
          <w:rFonts w:ascii="Times New Roman" w:hAnsi="Times New Roman" w:cs="Times New Roman"/>
          <w:color w:val="000000"/>
          <w:spacing w:val="1"/>
          <w:sz w:val="24"/>
          <w:szCs w:val="24"/>
        </w:rPr>
        <w:t>21,5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%), - в сфере обслуживания, в том числе около 100 чел. или </w:t>
      </w:r>
      <w:r w:rsidR="00B81161">
        <w:rPr>
          <w:rFonts w:ascii="Times New Roman" w:hAnsi="Times New Roman" w:cs="Times New Roman"/>
          <w:color w:val="000000"/>
          <w:spacing w:val="1"/>
          <w:sz w:val="24"/>
          <w:szCs w:val="24"/>
        </w:rPr>
        <w:t>12</w:t>
      </w:r>
      <w:r w:rsidRPr="00461078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,0% от числа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трудоспособного населения трудятся вне территории МО «Лавельское» (преимущественно в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городе Архангельск и на территории других муниципальных образований Пинежского района) и связаны с системными миграциями с производственными целями,  2</w:t>
      </w:r>
      <w:r w:rsidR="00B8116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 человек или </w:t>
      </w:r>
      <w:r w:rsidR="00B81161">
        <w:rPr>
          <w:rFonts w:ascii="Times New Roman" w:hAnsi="Times New Roman" w:cs="Times New Roman"/>
          <w:color w:val="000000"/>
          <w:spacing w:val="-4"/>
          <w:sz w:val="24"/>
          <w:szCs w:val="24"/>
        </w:rPr>
        <w:t>26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%  от общего числа трудоспособного населения - безработные, состоящие на учете в службе занятости населения и неработающие граждане.</w:t>
      </w:r>
    </w:p>
    <w:p w:rsidR="0028095D" w:rsidRPr="00461078" w:rsidRDefault="0028095D" w:rsidP="0028095D">
      <w:pPr>
        <w:shd w:val="clear" w:color="auto" w:fill="FFFFFF"/>
        <w:spacing w:after="0"/>
        <w:ind w:left="77" w:right="120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Средняя продолжительность жизни населения МО составляет примерно 66,2 года, в том числе </w:t>
      </w: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мужчин - 59 лет и женщин – 73,2 года . Рождаемость составляет около 10 чел./год на 1 000 </w:t>
      </w:r>
      <w:r w:rsidRPr="00461078">
        <w:rPr>
          <w:rFonts w:ascii="Times New Roman" w:hAnsi="Times New Roman" w:cs="Times New Roman"/>
          <w:color w:val="000000"/>
          <w:sz w:val="24"/>
          <w:szCs w:val="24"/>
        </w:rPr>
        <w:t xml:space="preserve">жителей; смертность составляет 18,7 чел./год на 1 000 жителей; естественная убыль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населения составляет около 8,7 чел./год на 1 000 жителей.</w:t>
      </w:r>
    </w:p>
    <w:p w:rsidR="0028095D" w:rsidRPr="00461078" w:rsidRDefault="0028095D" w:rsidP="0028095D">
      <w:pPr>
        <w:shd w:val="clear" w:color="auto" w:fill="FFFFFF"/>
        <w:spacing w:after="0"/>
        <w:ind w:left="77" w:right="125" w:firstLine="37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01.01.2000 года  население МО составляло 1873 чел., в том числе п. Новолавела </w:t>
      </w:r>
      <w:r w:rsidRPr="00461078">
        <w:rPr>
          <w:rFonts w:ascii="Times New Roman" w:hAnsi="Times New Roman" w:cs="Times New Roman"/>
          <w:color w:val="000000"/>
          <w:spacing w:val="2"/>
          <w:sz w:val="24"/>
          <w:szCs w:val="24"/>
        </w:rPr>
        <w:t>-1331 чел.</w:t>
      </w:r>
    </w:p>
    <w:p w:rsidR="0028095D" w:rsidRPr="00461078" w:rsidRDefault="0028095D" w:rsidP="0028095D">
      <w:pPr>
        <w:shd w:val="clear" w:color="auto" w:fill="FFFFFF"/>
        <w:spacing w:after="0"/>
        <w:ind w:left="77" w:right="144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Таким образом, убыль населения за 1</w:t>
      </w:r>
      <w:r w:rsidR="00B81161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лет составила около 2</w:t>
      </w:r>
      <w:r w:rsidR="00B81161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Pr="0046107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 чел. или около 21 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чел./год.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Численность трудоспособного населения сокращается, молодежь покидает сельскую местность, уезжает в город на учебу и не возвращается назад.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Демографическая ситуация в поселении ухудшается. Численность населения снижается за счет превышения смертности над рождаемостью (почти в 2 раза), а также миграции населения в другие места проживания.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Невысокая рождаемость, миграция населения на другие территории, объясняется следующими факторами: многократным повышением стоимости самообеспечения (питание, лечение, лекарства, одежда). С развалом экономики в период перестройки, кризисом произошел развал социальной инфраструктуры на селе, обанкротились поселкообразующие предприятия: Лавельский леспромхоз, Лавельское отделение совхоза Сурский», появилась безработица, резко снизились доходы населения.</w:t>
      </w:r>
    </w:p>
    <w:p w:rsidR="0028095D" w:rsidRPr="00461078" w:rsidRDefault="0028095D" w:rsidP="0028095D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8095D" w:rsidRPr="00461078" w:rsidRDefault="0028095D" w:rsidP="0028095D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1.1.4.Жилищно-коммунальное хозяйство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3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Существующий жилой фонд МО  оценивается в 43,7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тыс.кв.м. Средняя жилищная обеспеченность – 27,3 кв.м/чел.  Объем ветхого   жилого фонда оценивается по МО  в объеме  12,8 тыс.кв.м.</w:t>
      </w:r>
    </w:p>
    <w:p w:rsidR="0028095D" w:rsidRPr="00461078" w:rsidRDefault="0028095D" w:rsidP="0028095D">
      <w:pPr>
        <w:shd w:val="clear" w:color="auto" w:fill="FFFFFF"/>
        <w:spacing w:after="0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Жилые дома в МО  представляют собой преимущественно одноэтажной  и двухэтажной  застройки, выполнены  в щитовом  деревянном и деревянном из бруса исполнении и на сегодняшний день исчерпали свой технический ресурс и срок службы. До передачи во властные полномочия на уровень поселения жилые дома практически не ремонтировались, что привело к интенсивному обветшанию.</w:t>
      </w:r>
    </w:p>
    <w:p w:rsidR="0028095D" w:rsidRPr="00461078" w:rsidRDefault="0028095D" w:rsidP="0028095D">
      <w:pPr>
        <w:shd w:val="clear" w:color="auto" w:fill="FFFFFF"/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Жители поселения пользуются коммунальными услугами: отопления, водоснабжения.</w:t>
      </w:r>
    </w:p>
    <w:p w:rsidR="0028095D" w:rsidRPr="00461078" w:rsidRDefault="0028095D" w:rsidP="0028095D">
      <w:pPr>
        <w:shd w:val="clear" w:color="auto" w:fill="FFFFFF"/>
        <w:tabs>
          <w:tab w:val="left" w:pos="169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Услуги по теплоснабжению в п. Новолавела  оказывает 1 предприятие – ООО  «Сосновский ЖКУ»,  в остальных населенных пунктах МО </w:t>
      </w:r>
      <w:r w:rsidRPr="00461078">
        <w:rPr>
          <w:rFonts w:ascii="Times New Roman" w:hAnsi="Times New Roman" w:cs="Times New Roman"/>
          <w:bCs/>
          <w:sz w:val="24"/>
          <w:szCs w:val="24"/>
        </w:rPr>
        <w:t xml:space="preserve"> – печное отопление.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Из-за низкой платежной дисциплины населения не имеется возможности в запланированных объемах проводить работы по текущему ремонту и содержанию объектов водоснабжения.</w:t>
      </w:r>
    </w:p>
    <w:p w:rsidR="0028095D" w:rsidRPr="00461078" w:rsidRDefault="0028095D" w:rsidP="00280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IV.  Графическая часть  схемы теплоснабжения ( приложение </w:t>
      </w:r>
      <w:r>
        <w:rPr>
          <w:rStyle w:val="a4"/>
        </w:rPr>
        <w:t>2</w:t>
      </w:r>
      <w:r w:rsidRPr="00CC4410">
        <w:rPr>
          <w:rStyle w:val="a4"/>
        </w:rPr>
        <w:t>)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V. Существующее положение в сфере производства, передачи и потребления тепловой энергии для целей теплоснабжения  п. Новолавела.</w:t>
      </w:r>
    </w:p>
    <w:p w:rsidR="0028095D" w:rsidRDefault="0028095D" w:rsidP="0028095D">
      <w:pPr>
        <w:pStyle w:val="a7"/>
        <w:rPr>
          <w:rFonts w:ascii="Times New Roman" w:hAnsi="Times New Roman" w:cs="Times New Roman"/>
        </w:rPr>
      </w:pPr>
    </w:p>
    <w:p w:rsidR="0028095D" w:rsidRPr="00CC4410" w:rsidRDefault="0028095D" w:rsidP="0028095D">
      <w:pPr>
        <w:pStyle w:val="a7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</w:rPr>
        <w:t xml:space="preserve">Ресурсоснабжающей организацией МО «Лавельское»  является    ООО «Сосновский ЖКУ»   В населенном пункте расположена центральная котельная, работающая на угле. Годовая выработка тепловой энергии – 1900 Гкал \ год. Котельная обслуживает 4 многоквартирных дома (30  квартир), социальные объекты – народного образования, культуры, всего присоединено 7 объектов. Схема тепловых сетей двухтрубная. Способ прокладки тепловых сетей –   подземный (в непроходных каналах), общая протяженность  в двухтрубном исчислении - </w:t>
      </w:r>
      <w:smartTag w:uri="urn:schemas-microsoft-com:office:smarttags" w:element="metricconverter">
        <w:smartTagPr>
          <w:attr w:name="ProductID" w:val="1,1 км"/>
        </w:smartTagPr>
        <w:r w:rsidRPr="00CC4410">
          <w:rPr>
            <w:rFonts w:ascii="Times New Roman" w:hAnsi="Times New Roman" w:cs="Times New Roman"/>
          </w:rPr>
          <w:t>1,1 км</w:t>
        </w:r>
      </w:smartTag>
      <w:r w:rsidRPr="00CC4410">
        <w:rPr>
          <w:rFonts w:ascii="Times New Roman" w:hAnsi="Times New Roman" w:cs="Times New Roman"/>
        </w:rPr>
        <w:t xml:space="preserve">. Присоединенная нагрузка 2,5Гкал/час, максимально возможная  нагрузка на сеть 2,8 Гкл\час. К тепловой сети присоединено   11 объектов(приложение </w:t>
      </w:r>
      <w:r>
        <w:rPr>
          <w:rFonts w:ascii="Times New Roman" w:hAnsi="Times New Roman" w:cs="Times New Roman"/>
        </w:rPr>
        <w:t>1</w:t>
      </w:r>
      <w:r w:rsidRPr="00CC4410">
        <w:rPr>
          <w:rFonts w:ascii="Times New Roman" w:hAnsi="Times New Roman" w:cs="Times New Roman"/>
        </w:rPr>
        <w:t>)</w:t>
      </w:r>
    </w:p>
    <w:p w:rsidR="001843DD" w:rsidRPr="00CC4410" w:rsidRDefault="001843DD" w:rsidP="001843DD">
      <w:pPr>
        <w:pStyle w:val="a3"/>
        <w:spacing w:before="0" w:beforeAutospacing="0" w:after="0" w:afterAutospacing="0"/>
        <w:jc w:val="both"/>
      </w:pPr>
      <w:r w:rsidRPr="00CC4410">
        <w:t>3. Параметры тепловой сети:</w:t>
      </w:r>
    </w:p>
    <w:tbl>
      <w:tblPr>
        <w:tblW w:w="1471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3"/>
        <w:gridCol w:w="1746"/>
        <w:gridCol w:w="1689"/>
        <w:gridCol w:w="2395"/>
        <w:gridCol w:w="1441"/>
        <w:gridCol w:w="3994"/>
        <w:gridCol w:w="1746"/>
        <w:gridCol w:w="7"/>
      </w:tblGrid>
      <w:tr w:rsidR="001843DD" w:rsidRPr="00CC4410" w:rsidTr="00B42081">
        <w:trPr>
          <w:trHeight w:val="570"/>
          <w:tblCellSpacing w:w="0" w:type="dxa"/>
        </w:trPr>
        <w:tc>
          <w:tcPr>
            <w:tcW w:w="1693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Наименование участка</w:t>
            </w:r>
          </w:p>
        </w:tc>
        <w:tc>
          <w:tcPr>
            <w:tcW w:w="1746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Наружный диаметр трубопроводов на участке D</w:t>
            </w:r>
            <w:r w:rsidRPr="00CC4410">
              <w:rPr>
                <w:vertAlign w:val="subscript"/>
              </w:rPr>
              <w:t>н</w:t>
            </w:r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1689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Длина участка (в двухтрубном исчислении),м</w:t>
            </w:r>
          </w:p>
        </w:tc>
        <w:tc>
          <w:tcPr>
            <w:tcW w:w="2395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Теплоизоляционный материал</w:t>
            </w:r>
          </w:p>
        </w:tc>
        <w:tc>
          <w:tcPr>
            <w:tcW w:w="1441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Тип прокладки</w:t>
            </w:r>
          </w:p>
        </w:tc>
        <w:tc>
          <w:tcPr>
            <w:tcW w:w="3994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Год ввода в эксплуатацию (перекладки)</w:t>
            </w:r>
          </w:p>
        </w:tc>
        <w:tc>
          <w:tcPr>
            <w:tcW w:w="1746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Средняя глубина заложения до оси трубопроводов на участке Н, м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4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</w:p>
        </w:tc>
        <w:tc>
          <w:tcPr>
            <w:tcW w:w="1746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</w:t>
            </w:r>
          </w:p>
        </w:tc>
        <w:tc>
          <w:tcPr>
            <w:tcW w:w="1689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</w:t>
            </w:r>
          </w:p>
        </w:tc>
        <w:tc>
          <w:tcPr>
            <w:tcW w:w="2395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</w:t>
            </w:r>
          </w:p>
        </w:tc>
        <w:tc>
          <w:tcPr>
            <w:tcW w:w="1441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</w:t>
            </w:r>
          </w:p>
        </w:tc>
        <w:tc>
          <w:tcPr>
            <w:tcW w:w="3994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</w:t>
            </w:r>
          </w:p>
        </w:tc>
        <w:tc>
          <w:tcPr>
            <w:tcW w:w="1746" w:type="dxa"/>
            <w:vAlign w:val="center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Котельная №1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93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Котельная-ТК-1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>
              <w:t>108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2007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6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40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ТК1-ТК2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</w:t>
            </w:r>
            <w:r w:rsidRPr="00CC4410">
              <w:t>0,048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205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>2008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32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42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ТК1-школа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>
              <w:t>108/0,089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119,5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>2010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2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36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ТК2-ТК3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>
              <w:t>12/0,108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67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>2012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8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33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ТК4-ТК5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0,108/0,089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68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>2004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1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36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ТК5-ТК6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0,108/0,089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61,5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2007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8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43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ТК5-башня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0,058/0,058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80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1990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02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40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ТК6-ТК7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0,108/0,089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49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2004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3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45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ТК7-Чебурашка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57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2004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9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B42081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ТК7-Ясли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689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60</w:t>
            </w: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2004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ТК6-колонка 1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0,108/0,089</w:t>
            </w: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60,5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>2012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5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746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994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2012</w:t>
            </w: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8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1843DD" w:rsidRPr="00396C2D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  <w:rPr>
                <w:i/>
              </w:rPr>
            </w:pPr>
            <w:r>
              <w:t>ТК6-колонка 2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0,108/0,089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130,5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13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746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689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994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Вводы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689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60</w:t>
            </w: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542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ТК4-дом 14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689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32</w:t>
            </w: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 xml:space="preserve">Опилки </w:t>
            </w: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 xml:space="preserve">   в коробе       </w:t>
            </w: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            </w:t>
            </w: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1843DD" w:rsidRPr="00E50C07" w:rsidRDefault="001843DD" w:rsidP="00B42081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  <w:r w:rsidRPr="00E50C07">
              <w:rPr>
                <w:b/>
              </w:rPr>
              <w:t>1055,5</w:t>
            </w: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E9013D"/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tcBorders>
              <w:bottom w:val="nil"/>
            </w:tcBorders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80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7F4A" w:rsidRPr="00CC4410" w:rsidTr="00B42081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9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994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>
        <w:t>4</w:t>
      </w:r>
      <w:r w:rsidRPr="00CC4410">
        <w:t xml:space="preserve">. Запорно-регулирующая арматура на тепловых сетях представлена фланцевыми задвижками из чугуна в количестве – </w:t>
      </w:r>
      <w:r>
        <w:t>32</w:t>
      </w:r>
      <w:r w:rsidRPr="00CC4410">
        <w:t xml:space="preserve"> шт. (D=80мм – </w:t>
      </w:r>
      <w:r>
        <w:t>11</w:t>
      </w:r>
      <w:r w:rsidRPr="00CC4410">
        <w:t xml:space="preserve">шт, D=100мм – </w:t>
      </w:r>
      <w:r>
        <w:t>9</w:t>
      </w:r>
      <w:r w:rsidRPr="00CC4410">
        <w:t xml:space="preserve">шт, </w:t>
      </w:r>
      <w:r>
        <w:t xml:space="preserve"> </w:t>
      </w:r>
      <w:r>
        <w:rPr>
          <w:lang w:val="en-US"/>
        </w:rPr>
        <w:t>D</w:t>
      </w:r>
      <w:r>
        <w:t>50мм</w:t>
      </w:r>
      <w:r>
        <w:rPr>
          <w:lang w:val="en-US"/>
        </w:rPr>
        <w:t xml:space="preserve"> </w:t>
      </w:r>
      <w:r>
        <w:t xml:space="preserve">= 9шт, </w:t>
      </w:r>
      <w:r>
        <w:rPr>
          <w:lang w:val="en-US"/>
        </w:rPr>
        <w:t>D</w:t>
      </w:r>
      <w:r>
        <w:t xml:space="preserve">40мм=3 шт., </w:t>
      </w:r>
      <w:r w:rsidRPr="00CC4410">
        <w:t xml:space="preserve"> </w:t>
      </w:r>
      <w:r>
        <w:t xml:space="preserve"> </w:t>
      </w:r>
      <w:r w:rsidRPr="00CC4410">
        <w:t xml:space="preserve"> </w:t>
      </w:r>
      <w:r>
        <w:t xml:space="preserve">в </w:t>
      </w:r>
      <w:r w:rsidRPr="00CC4410">
        <w:t>сетях тепловые камеры и павильоны отсутствуют, в местах установки запорной арматура установлены тепловые колодцы.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W w:w="6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00"/>
        <w:gridCol w:w="2420"/>
        <w:gridCol w:w="2240"/>
      </w:tblGrid>
      <w:tr w:rsidR="00437F4A" w:rsidRPr="00CC4410" w:rsidTr="00B42081">
        <w:trPr>
          <w:tblCellSpacing w:w="0" w:type="dxa"/>
        </w:trPr>
        <w:tc>
          <w:tcPr>
            <w:tcW w:w="4995" w:type="dxa"/>
            <w:gridSpan w:val="3"/>
            <w:vAlign w:val="center"/>
            <w:hideMark/>
          </w:tcPr>
          <w:p w:rsidR="00437F4A" w:rsidRDefault="00437F4A" w:rsidP="00B42081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rPr>
                <w:rStyle w:val="a4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Температура наружного воздуха, °с</w:t>
            </w:r>
          </w:p>
        </w:tc>
        <w:tc>
          <w:tcPr>
            <w:tcW w:w="3495" w:type="dxa"/>
            <w:gridSpan w:val="2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Температура, t°C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подающей линии</w:t>
            </w:r>
          </w:p>
        </w:tc>
        <w:tc>
          <w:tcPr>
            <w:tcW w:w="1680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обратной линии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31,7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34,3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37,9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40,2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42,5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44,6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49,8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52,8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54,7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72,0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73,5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75,3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76,4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77,9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60,4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83,7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85,1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68,3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93,6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70,0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6.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приеме-передаче котельной в ноябре </w:t>
      </w:r>
      <w:r>
        <w:t>2010</w:t>
      </w:r>
      <w:r w:rsidRPr="00CC4410">
        <w:t xml:space="preserve"> году данная документация не была передана.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7. Отказов тепловых сетей (аварий, инцидентов) принадлежащих котельной №</w:t>
      </w:r>
      <w:r>
        <w:t xml:space="preserve"> </w:t>
      </w:r>
      <w:r w:rsidRPr="00CC4410">
        <w:t>1 в течение отопительного сезона за последние 5 лет не наблюдалось.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8. За последние 5 лет при проведении планово-предупредит</w:t>
      </w:r>
      <w:r>
        <w:t>ельных работ было заменено – 980</w:t>
      </w:r>
      <w:r w:rsidRPr="00CC4410">
        <w:t xml:space="preserve"> п.м. тепловых трасс в 2-х трубном исчислении</w:t>
      </w:r>
      <w:r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VI. Процедуры диагностики состояния тепловых сетей:</w:t>
      </w:r>
    </w:p>
    <w:p w:rsidR="00437F4A" w:rsidRPr="004E7EE7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</w:rPr>
      </w:pP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эмиссии.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Метод, прове</w:t>
      </w:r>
      <w:r w:rsidRPr="00CC4410">
        <w:rPr>
          <w:rFonts w:ascii="Times New Roman" w:hAnsi="Times New Roman" w:cs="Times New Roman"/>
        </w:rPr>
        <w:softHyphen/>
        <w:t>ренный в мировой практике и позволяющий точ</w:t>
      </w:r>
      <w:r w:rsidRPr="00CC4410">
        <w:rPr>
          <w:rFonts w:ascii="Times New Roman" w:hAnsi="Times New Roman" w:cs="Times New Roman"/>
        </w:rPr>
        <w:softHyphen/>
        <w:t>но определять местоположение дефектов стального трубопровода, находящегося под из</w:t>
      </w:r>
      <w:r w:rsidRPr="00CC4410">
        <w:rPr>
          <w:rFonts w:ascii="Times New Roman" w:hAnsi="Times New Roman" w:cs="Times New Roman"/>
        </w:rPr>
        <w:softHyphen/>
        <w:t>меняемым давлением, но по условиям приме</w:t>
      </w:r>
      <w:r w:rsidRPr="00CC4410">
        <w:rPr>
          <w:rFonts w:ascii="Times New Roman" w:hAnsi="Times New Roman" w:cs="Times New Roman"/>
        </w:rPr>
        <w:softHyphen/>
        <w:t>нения на действующих ТС имеет ограниченную область использования.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памяти металла.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хо</w:t>
      </w:r>
      <w:r w:rsidRPr="00CC4410">
        <w:rPr>
          <w:rFonts w:ascii="Times New Roman" w:hAnsi="Times New Roman" w:cs="Times New Roman"/>
        </w:rPr>
        <w:softHyphen/>
        <w:t>рош для выявления участков с повышенным на</w:t>
      </w:r>
      <w:r w:rsidRPr="00CC4410">
        <w:rPr>
          <w:rFonts w:ascii="Times New Roman" w:hAnsi="Times New Roman" w:cs="Times New Roman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CC4410">
        <w:rPr>
          <w:rFonts w:ascii="Times New Roman" w:hAnsi="Times New Roman" w:cs="Times New Roman"/>
        </w:rPr>
        <w:softHyphen/>
        <w:t>ность его применения.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наземного тепловизионного обследо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вания с помощью тепловизора.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CC4410">
        <w:rPr>
          <w:rFonts w:ascii="Times New Roman" w:hAnsi="Times New Roman" w:cs="Times New Roman"/>
        </w:rPr>
        <w:softHyphen/>
        <w:t>шо показывать состояние обследуемого участ</w:t>
      </w:r>
      <w:r w:rsidRPr="00CC4410">
        <w:rPr>
          <w:rFonts w:ascii="Times New Roman" w:hAnsi="Times New Roman" w:cs="Times New Roman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CC4410">
        <w:rPr>
          <w:rFonts w:ascii="Times New Roman" w:hAnsi="Times New Roman" w:cs="Times New Roman"/>
        </w:rPr>
        <w:softHyphen/>
        <w:t>ка утечек.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Тепловая аэросъемка в ИК-диапазоне.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</w:t>
      </w:r>
      <w:r w:rsidRPr="00CC4410">
        <w:rPr>
          <w:rFonts w:ascii="Times New Roman" w:hAnsi="Times New Roman" w:cs="Times New Roman"/>
        </w:rPr>
        <w:softHyphen/>
        <w:t>тод очень эффективен для планирования ре</w:t>
      </w:r>
      <w:r w:rsidRPr="00CC4410">
        <w:rPr>
          <w:rFonts w:ascii="Times New Roman" w:hAnsi="Times New Roman" w:cs="Times New Roman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CC4410">
        <w:rPr>
          <w:rFonts w:ascii="Times New Roman" w:hAnsi="Times New Roman" w:cs="Times New Roman"/>
        </w:rPr>
        <w:softHyphen/>
        <w:t>тябрь-ноябрь), когда система отопления рабо</w:t>
      </w:r>
      <w:r w:rsidRPr="00CC4410">
        <w:rPr>
          <w:rFonts w:ascii="Times New Roman" w:hAnsi="Times New Roman" w:cs="Times New Roman"/>
        </w:rPr>
        <w:softHyphen/>
        <w:t>тает, но снега на земле нет.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диагностики.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Использу</w:t>
      </w:r>
      <w:r w:rsidRPr="00CC4410">
        <w:rPr>
          <w:rFonts w:ascii="Times New Roman" w:hAnsi="Times New Roman" w:cs="Times New Roman"/>
        </w:rPr>
        <w:softHyphen/>
        <w:t>ются корреляторы усовершенствованной конст</w:t>
      </w:r>
      <w:r w:rsidRPr="00CC4410">
        <w:rPr>
          <w:rFonts w:ascii="Times New Roman" w:hAnsi="Times New Roman" w:cs="Times New Roman"/>
        </w:rPr>
        <w:softHyphen/>
        <w:t>рукции. Метод новый и пробные применения на тепловых сетях не дали однозначных резуль</w:t>
      </w:r>
      <w:r w:rsidRPr="00CC4410">
        <w:rPr>
          <w:rFonts w:ascii="Times New Roman" w:hAnsi="Times New Roman" w:cs="Times New Roman"/>
        </w:rPr>
        <w:softHyphen/>
        <w:t>татов. Но метод имеет перспективу как инфор</w:t>
      </w:r>
      <w:r w:rsidRPr="00CC4410">
        <w:rPr>
          <w:rFonts w:ascii="Times New Roman" w:hAnsi="Times New Roman" w:cs="Times New Roman"/>
        </w:rPr>
        <w:softHyphen/>
        <w:t>мационная составляющая в комплексе методов мониторинга состояния действующих тепло</w:t>
      </w:r>
      <w:r w:rsidRPr="00CC4410">
        <w:rPr>
          <w:rFonts w:ascii="Times New Roman" w:hAnsi="Times New Roman" w:cs="Times New Roman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Опрессовка на прочность повышенным дав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лением.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применялся и был разработан с целью выявления ослабленных мест трубо</w:t>
      </w:r>
      <w:r w:rsidRPr="00CC4410">
        <w:rPr>
          <w:rFonts w:ascii="Times New Roman" w:hAnsi="Times New Roman" w:cs="Times New Roman"/>
        </w:rPr>
        <w:softHyphen/>
        <w:t>провода в ремонтный период и исключения по</w:t>
      </w:r>
      <w:r w:rsidRPr="00CC4410">
        <w:rPr>
          <w:rFonts w:ascii="Times New Roman" w:hAnsi="Times New Roman" w:cs="Times New Roman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CC4410">
        <w:rPr>
          <w:rFonts w:ascii="Times New Roman" w:hAnsi="Times New Roman" w:cs="Times New Roman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CC4410">
        <w:rPr>
          <w:rFonts w:ascii="Times New Roman" w:hAnsi="Times New Roman" w:cs="Times New Roman"/>
        </w:rPr>
        <w:softHyphen/>
        <w:t>менением комплексной оперативной системы сбора и анализа данных о состоянии теплопро</w:t>
      </w:r>
      <w:r w:rsidRPr="00CC4410">
        <w:rPr>
          <w:rFonts w:ascii="Times New Roman" w:hAnsi="Times New Roman" w:cs="Times New Roman"/>
        </w:rPr>
        <w:softHyphen/>
        <w:t>водов, опрессовку стало возможным рассмат</w:t>
      </w:r>
      <w:r w:rsidRPr="00CC4410">
        <w:rPr>
          <w:rFonts w:ascii="Times New Roman" w:hAnsi="Times New Roman" w:cs="Times New Roman"/>
        </w:rPr>
        <w:softHyphen/>
        <w:t>ривать, как метод диагностики и планирования ремонтов, перекладок ТС. Соотношения разры</w:t>
      </w:r>
      <w:r w:rsidRPr="00CC4410">
        <w:rPr>
          <w:rFonts w:ascii="Times New Roman" w:hAnsi="Times New Roman" w:cs="Times New Roman"/>
        </w:rPr>
        <w:softHyphen/>
        <w:t>вов трубопроводов ТС в ремонтный и эксплуата</w:t>
      </w:r>
      <w:r w:rsidRPr="00CC4410">
        <w:rPr>
          <w:rFonts w:ascii="Times New Roman" w:hAnsi="Times New Roman" w:cs="Times New Roman"/>
        </w:rPr>
        <w:softHyphen/>
        <w:t>ционный периоды представлены в таблице.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томографии металла теп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лопроводов с поверхности земли.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имеет мало статистики и пока трудно сказать о его эф</w:t>
      </w:r>
      <w:r w:rsidRPr="00CC4410">
        <w:rPr>
          <w:rFonts w:ascii="Times New Roman" w:hAnsi="Times New Roman" w:cs="Times New Roman"/>
        </w:rPr>
        <w:softHyphen/>
        <w:t>фективности в условиях города.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В действующих условиях и с учетом финансового положения </w:t>
      </w:r>
      <w:r>
        <w:t xml:space="preserve">теплоснабжающая организация </w:t>
      </w:r>
      <w:r w:rsidRPr="00CC4410">
        <w:t>проводит работы по поддержанию надежности тепловых сетей на основании метода - опрессовка повышенным давлением.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 и составляют </w:t>
      </w:r>
      <w:r>
        <w:t>558</w:t>
      </w:r>
      <w:r w:rsidRPr="00CC4410">
        <w:t>,</w:t>
      </w:r>
      <w:r>
        <w:t>00</w:t>
      </w:r>
      <w:r w:rsidRPr="00CC4410">
        <w:t xml:space="preserve"> Гкал.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 передачи тепловой энергии». Динамика изменения тепловых потерь за последние три года представлена в таблице.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Удельный вес тепловых потерь в выработке, 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</w:t>
            </w:r>
            <w: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498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40</w:t>
            </w:r>
            <w:r w:rsidRPr="00CC4410">
              <w:t>,</w:t>
            </w:r>
            <w:r>
              <w:t>2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39</w:t>
            </w:r>
            <w:r w:rsidRPr="00CC4410">
              <w:t>,</w:t>
            </w:r>
            <w:r>
              <w:t>6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558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38</w:t>
            </w:r>
            <w:r w:rsidRPr="00CC4410">
              <w:t>,8%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VII. Предложения  реконструкции и технического перевооружения источников   тепловой энергии и тепловых сетей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трубопроводов теплосетей в поселении составляет </w:t>
      </w:r>
      <w:r>
        <w:t>3</w:t>
      </w:r>
      <w:r w:rsidRPr="00CC4410">
        <w:t xml:space="preserve">9,6%. Для решения данной задачи необходима модернизация тепловых сетей </w:t>
      </w:r>
      <w:r w:rsidRPr="00CC4410">
        <w:rPr>
          <w:rStyle w:val="a4"/>
        </w:rPr>
        <w:t>–</w:t>
      </w:r>
      <w:r w:rsidRPr="00CC4410">
        <w:t xml:space="preserve"> замена ветхих стальных труб теплотрасс на трубы в пенополиуретановой изоляции (далее – ППУ изоляция). Всего в  </w:t>
      </w:r>
      <w:r>
        <w:t xml:space="preserve">МО «Лавельское» </w:t>
      </w:r>
      <w:r w:rsidRPr="00CC4410">
        <w:t xml:space="preserve">протяженность тепловых сетей в двухтрубном исчислении составляет  </w:t>
      </w:r>
      <w:r>
        <w:t>1100</w:t>
      </w:r>
      <w:r w:rsidRPr="00CC4410">
        <w:t xml:space="preserve">,0 метров, в том числе в ППУ изоляции – </w:t>
      </w:r>
      <w:r>
        <w:t xml:space="preserve"> нет</w:t>
      </w:r>
      <w:r w:rsidRPr="00CC4410">
        <w:t xml:space="preserve">. </w:t>
      </w:r>
      <w:r>
        <w:t xml:space="preserve"> </w:t>
      </w:r>
      <w:r w:rsidRPr="00CC4410">
        <w:t>Изношенность стальных труб является причиной недопоставки тепла потребителям.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котлоагрегатов в котельной п. </w:t>
      </w:r>
      <w:r>
        <w:t>Новолавела -</w:t>
      </w:r>
      <w:r w:rsidRPr="00CC4410">
        <w:t xml:space="preserve"> 60%. Изношенность стальных котлов является причиной снижения КПД котлоагрегатов. Необходима замена </w:t>
      </w:r>
      <w:r>
        <w:t>двух</w:t>
      </w:r>
      <w:r w:rsidRPr="00CC4410">
        <w:t xml:space="preserve"> котлоагрегат</w:t>
      </w:r>
      <w:r>
        <w:t>ов</w:t>
      </w:r>
      <w:r w:rsidRPr="00CC4410"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Принятие Инвестиционной программы позволит решить указанные проблемы, обеспечить потребителей качественными услугами теплоснабжения, разработать схему постепенной замены стальных труб и стальных котлов, осуществить замену ветхих теплотрасс на трубы в пенополиуретановой изоляции.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В 2012- 2020  в рамках комплексной программы развития коммунальной инфраструктуры поселения планируется замена ветхих стальных труб теплотрасс на трубы в пенополиуретановой изоляции,  замена котлоагрегат</w:t>
      </w:r>
      <w:r>
        <w:t>ов</w:t>
      </w:r>
      <w:r w:rsidRPr="00CC4410">
        <w:t xml:space="preserve"> в котельной п. </w:t>
      </w:r>
      <w:r>
        <w:t>Новолавела.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VIII. Перспективное  потребление тепловой мощности и тепловой энергии на цели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теплоснабжения в административных границах  </w:t>
      </w:r>
      <w:r>
        <w:rPr>
          <w:rStyle w:val="a4"/>
        </w:rPr>
        <w:t>муниципального образования «Лавельское»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E9013D" w:rsidRDefault="00437F4A" w:rsidP="00437F4A">
      <w:pPr>
        <w:rPr>
          <w:rFonts w:ascii="Times New Roman" w:hAnsi="Times New Roman" w:cs="Times New Roman"/>
          <w:sz w:val="24"/>
          <w:szCs w:val="24"/>
        </w:rPr>
      </w:pPr>
      <w:r w:rsidRPr="00437F4A">
        <w:rPr>
          <w:rFonts w:ascii="Times New Roman" w:hAnsi="Times New Roman" w:cs="Times New Roman"/>
          <w:sz w:val="24"/>
          <w:szCs w:val="24"/>
        </w:rPr>
        <w:t xml:space="preserve">Численность населения  в муниципальном образовании «Лавельское» ежегодно сокращается, поэтому нет перспектив строительства  многоквартирного жилищного фонда и социальной инфраструктуры. Застройщики   индивидуального  жилищного фонда  использует автономные источники теплоснабжения. В связи с этим  потребностей в строительства новых тепловых сетей,  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нет,  т.к. </w:t>
      </w:r>
      <w:r w:rsidR="0053327B" w:rsidRPr="00437F4A">
        <w:rPr>
          <w:rFonts w:ascii="Times New Roman" w:hAnsi="Times New Roman" w:cs="Times New Roman"/>
          <w:sz w:val="24"/>
          <w:szCs w:val="24"/>
        </w:rPr>
        <w:t>фактическая  мощность котельной  используется потребителями на 70%.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9013D">
        <w:rPr>
          <w:rFonts w:ascii="Times New Roman" w:hAnsi="Times New Roman" w:cs="Times New Roman"/>
          <w:sz w:val="24"/>
          <w:szCs w:val="24"/>
        </w:rPr>
        <w:t xml:space="preserve">      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B6B6E" w:rsidRDefault="00E9013D" w:rsidP="0043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B6B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6B6E" w:rsidRPr="008E15DF" w:rsidRDefault="00DB6B6E" w:rsidP="00437F4A">
      <w:pPr>
        <w:rPr>
          <w:rFonts w:ascii="Times New Roman" w:hAnsi="Times New Roman" w:cs="Times New Roman"/>
          <w:b/>
          <w:sz w:val="28"/>
          <w:szCs w:val="28"/>
        </w:rPr>
      </w:pPr>
    </w:p>
    <w:p w:rsidR="00D74ACE" w:rsidRPr="008E15DF" w:rsidRDefault="00DB6B6E" w:rsidP="00437F4A">
      <w:pPr>
        <w:rPr>
          <w:rFonts w:ascii="Times New Roman" w:hAnsi="Times New Roman" w:cs="Times New Roman"/>
          <w:b/>
          <w:sz w:val="28"/>
          <w:szCs w:val="28"/>
        </w:rPr>
      </w:pPr>
      <w:r w:rsidRPr="008E15D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объектов </w:t>
      </w:r>
      <w:r w:rsidRPr="008E15DF">
        <w:rPr>
          <w:rFonts w:ascii="Times New Roman" w:hAnsi="Times New Roman" w:cs="Times New Roman"/>
          <w:b/>
          <w:sz w:val="28"/>
          <w:szCs w:val="28"/>
        </w:rPr>
        <w:t xml:space="preserve">присоединенных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 xml:space="preserve"> к котельной №1 ул. Пионерская </w:t>
      </w:r>
      <w:r w:rsidR="008E1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D5A" w:rsidRPr="008E15DF">
        <w:rPr>
          <w:rFonts w:ascii="Times New Roman" w:hAnsi="Times New Roman" w:cs="Times New Roman"/>
          <w:b/>
          <w:sz w:val="28"/>
          <w:szCs w:val="28"/>
        </w:rPr>
        <w:t>п. Новолавела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>Здание МОУ Новолавельская СОШ №3</w:t>
      </w:r>
      <w:r w:rsidR="008E15DF" w:rsidRPr="008E15DF">
        <w:rPr>
          <w:rFonts w:ascii="Times New Roman" w:hAnsi="Times New Roman" w:cs="Times New Roman"/>
          <w:sz w:val="28"/>
          <w:szCs w:val="28"/>
        </w:rPr>
        <w:t xml:space="preserve"> ул. Советская  д.</w:t>
      </w:r>
      <w:r w:rsidR="00B81161" w:rsidRPr="008E15DF">
        <w:rPr>
          <w:rFonts w:ascii="Times New Roman" w:hAnsi="Times New Roman" w:cs="Times New Roman"/>
          <w:sz w:val="28"/>
          <w:szCs w:val="28"/>
        </w:rPr>
        <w:t>10</w:t>
      </w:r>
      <w:r w:rsidR="00E03D5A" w:rsidRPr="008E15DF">
        <w:rPr>
          <w:rFonts w:ascii="Times New Roman" w:hAnsi="Times New Roman" w:cs="Times New Roman"/>
          <w:sz w:val="28"/>
          <w:szCs w:val="28"/>
        </w:rPr>
        <w:t>а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>Жилой дом 9-ти квартирный  ул. Пионерская д.17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D74ACE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>Здание мастерских МОУ Новолавельская СОШ №3</w:t>
      </w:r>
      <w:r w:rsidR="00B81161" w:rsidRPr="008E15DF">
        <w:rPr>
          <w:rFonts w:ascii="Times New Roman" w:hAnsi="Times New Roman" w:cs="Times New Roman"/>
          <w:sz w:val="28"/>
          <w:szCs w:val="28"/>
        </w:rPr>
        <w:t xml:space="preserve"> ул. Советская д. </w:t>
      </w:r>
      <w:r w:rsidR="00E03D5A" w:rsidRPr="008E15DF">
        <w:rPr>
          <w:rFonts w:ascii="Times New Roman" w:hAnsi="Times New Roman" w:cs="Times New Roman"/>
          <w:sz w:val="28"/>
          <w:szCs w:val="28"/>
        </w:rPr>
        <w:t>10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E03D5A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>Жилой дом №14 ул. Советская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Здание Дома культуры  ул Советская 9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 </w:t>
      </w:r>
      <w:r w:rsidR="00DB6B6E" w:rsidRPr="008E15DF">
        <w:rPr>
          <w:rFonts w:ascii="Times New Roman" w:hAnsi="Times New Roman" w:cs="Times New Roman"/>
          <w:sz w:val="28"/>
          <w:szCs w:val="28"/>
        </w:rPr>
        <w:t>Здание д/сада «Чебурашка» ул. Советская 13</w:t>
      </w:r>
      <w:r w:rsidR="008E15DF" w:rsidRPr="008E15DF">
        <w:rPr>
          <w:rFonts w:ascii="Times New Roman" w:hAnsi="Times New Roman" w:cs="Times New Roman"/>
          <w:sz w:val="28"/>
          <w:szCs w:val="28"/>
        </w:rPr>
        <w:t>а;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Здание д/сада ул. Советская 1</w:t>
      </w:r>
      <w:r w:rsidR="008E15DF" w:rsidRPr="008E15DF">
        <w:rPr>
          <w:rFonts w:ascii="Times New Roman" w:hAnsi="Times New Roman" w:cs="Times New Roman"/>
          <w:sz w:val="28"/>
          <w:szCs w:val="28"/>
        </w:rPr>
        <w:t>5;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8E15DF" w:rsidRPr="008E15DF">
        <w:rPr>
          <w:rFonts w:ascii="Times New Roman" w:hAnsi="Times New Roman" w:cs="Times New Roman"/>
          <w:sz w:val="28"/>
          <w:szCs w:val="28"/>
        </w:rPr>
        <w:t>Жилой дом №7 по ул. Советской;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D5A" w:rsidRPr="008E15DF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>Жилой дом №3 по ул. Советской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5A" w:rsidRPr="008E15DF" w:rsidRDefault="008E15DF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Здание гаража ул. Пионерская 7а;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ACE" w:rsidRPr="008E15DF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Здание Пожарного </w:t>
      </w:r>
      <w:r w:rsidR="008E15DF">
        <w:rPr>
          <w:rFonts w:ascii="Times New Roman" w:hAnsi="Times New Roman" w:cs="Times New Roman"/>
          <w:sz w:val="28"/>
          <w:szCs w:val="28"/>
        </w:rPr>
        <w:t>д</w:t>
      </w:r>
      <w:r w:rsidR="00DB6B6E" w:rsidRPr="008E15DF">
        <w:rPr>
          <w:rFonts w:ascii="Times New Roman" w:hAnsi="Times New Roman" w:cs="Times New Roman"/>
          <w:sz w:val="28"/>
          <w:szCs w:val="28"/>
        </w:rPr>
        <w:t>епо</w:t>
      </w:r>
      <w:r w:rsidR="008E15DF" w:rsidRPr="008E15DF">
        <w:rPr>
          <w:rFonts w:ascii="Times New Roman" w:hAnsi="Times New Roman" w:cs="Times New Roman"/>
          <w:sz w:val="28"/>
          <w:szCs w:val="28"/>
        </w:rPr>
        <w:t>,</w:t>
      </w:r>
      <w:r w:rsidR="00DB6B6E" w:rsidRPr="008E15DF">
        <w:rPr>
          <w:rFonts w:ascii="Times New Roman" w:hAnsi="Times New Roman" w:cs="Times New Roman"/>
          <w:sz w:val="28"/>
          <w:szCs w:val="28"/>
        </w:rPr>
        <w:t xml:space="preserve"> </w:t>
      </w:r>
      <w:r w:rsidR="008E15DF" w:rsidRPr="008E15DF">
        <w:rPr>
          <w:rFonts w:ascii="Times New Roman" w:hAnsi="Times New Roman" w:cs="Times New Roman"/>
          <w:sz w:val="28"/>
          <w:szCs w:val="28"/>
        </w:rPr>
        <w:t>ул.</w:t>
      </w:r>
      <w:r w:rsidRPr="008E15DF">
        <w:rPr>
          <w:rFonts w:ascii="Times New Roman" w:hAnsi="Times New Roman" w:cs="Times New Roman"/>
          <w:sz w:val="28"/>
          <w:szCs w:val="28"/>
        </w:rPr>
        <w:t>П</w:t>
      </w:r>
      <w:r w:rsidR="00DB6B6E" w:rsidRPr="008E15DF">
        <w:rPr>
          <w:rFonts w:ascii="Times New Roman" w:hAnsi="Times New Roman" w:cs="Times New Roman"/>
          <w:sz w:val="28"/>
          <w:szCs w:val="28"/>
        </w:rPr>
        <w:t>ионерская 7а</w:t>
      </w:r>
      <w:r w:rsidR="008E15DF" w:rsidRPr="008E15DF">
        <w:rPr>
          <w:rFonts w:ascii="Times New Roman" w:hAnsi="Times New Roman" w:cs="Times New Roman"/>
          <w:sz w:val="28"/>
          <w:szCs w:val="28"/>
        </w:rPr>
        <w:t>;</w:t>
      </w:r>
    </w:p>
    <w:p w:rsidR="00C05070" w:rsidRPr="00437F4A" w:rsidRDefault="00F12F70" w:rsidP="00437F4A">
      <w:pPr>
        <w:rPr>
          <w:rFonts w:ascii="Times New Roman" w:hAnsi="Times New Roman" w:cs="Times New Roman"/>
          <w:sz w:val="24"/>
          <w:szCs w:val="24"/>
        </w:rPr>
      </w:pPr>
      <w:r w:rsidRPr="00F12F70">
        <w:rPr>
          <w:rFonts w:ascii="Times New Roman" w:hAnsi="Times New Roman" w:cs="Times New Roman"/>
          <w:sz w:val="24"/>
          <w:szCs w:val="24"/>
        </w:rPr>
        <w:object w:dxaOrig="7216" w:dyaOrig="5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414pt" o:ole="">
            <v:imagedata r:id="rId24" o:title=""/>
          </v:shape>
          <o:OLEObject Type="Embed" ProgID="PowerPoint.Show.8" ShapeID="_x0000_i1025" DrawAspect="Content" ObjectID="_1456825446" r:id="rId25"/>
        </w:object>
      </w:r>
    </w:p>
    <w:sectPr w:rsidR="00C05070" w:rsidRPr="00437F4A" w:rsidSect="005332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D8C" w:rsidRDefault="00C14D8C" w:rsidP="0053327B">
      <w:pPr>
        <w:spacing w:after="0" w:line="240" w:lineRule="auto"/>
      </w:pPr>
      <w:r>
        <w:separator/>
      </w:r>
    </w:p>
  </w:endnote>
  <w:endnote w:type="continuationSeparator" w:id="1">
    <w:p w:rsidR="00C14D8C" w:rsidRDefault="00C14D8C" w:rsidP="0053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D8C" w:rsidRDefault="00C14D8C" w:rsidP="0053327B">
      <w:pPr>
        <w:spacing w:after="0" w:line="240" w:lineRule="auto"/>
      </w:pPr>
      <w:r>
        <w:separator/>
      </w:r>
    </w:p>
  </w:footnote>
  <w:footnote w:type="continuationSeparator" w:id="1">
    <w:p w:rsidR="00C14D8C" w:rsidRDefault="00C14D8C" w:rsidP="0053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5D1"/>
    <w:multiLevelType w:val="multilevel"/>
    <w:tmpl w:val="267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77D9"/>
    <w:multiLevelType w:val="hybridMultilevel"/>
    <w:tmpl w:val="D0F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690"/>
    <w:multiLevelType w:val="hybridMultilevel"/>
    <w:tmpl w:val="304E7FCC"/>
    <w:lvl w:ilvl="0" w:tplc="F93AAF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F7433"/>
    <w:multiLevelType w:val="multilevel"/>
    <w:tmpl w:val="6988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8095D"/>
    <w:rsid w:val="00027359"/>
    <w:rsid w:val="0003362A"/>
    <w:rsid w:val="001843DD"/>
    <w:rsid w:val="001F0617"/>
    <w:rsid w:val="001F682C"/>
    <w:rsid w:val="0023665C"/>
    <w:rsid w:val="00242CE1"/>
    <w:rsid w:val="00273C32"/>
    <w:rsid w:val="0028095D"/>
    <w:rsid w:val="00437F4A"/>
    <w:rsid w:val="004733AE"/>
    <w:rsid w:val="004E3403"/>
    <w:rsid w:val="0053327B"/>
    <w:rsid w:val="00625B9A"/>
    <w:rsid w:val="006E0B73"/>
    <w:rsid w:val="007325B7"/>
    <w:rsid w:val="00737B1A"/>
    <w:rsid w:val="007A20DE"/>
    <w:rsid w:val="0081708A"/>
    <w:rsid w:val="00884820"/>
    <w:rsid w:val="008A6C16"/>
    <w:rsid w:val="008E15DF"/>
    <w:rsid w:val="00901669"/>
    <w:rsid w:val="00993441"/>
    <w:rsid w:val="00A26937"/>
    <w:rsid w:val="00A54C8A"/>
    <w:rsid w:val="00B0619F"/>
    <w:rsid w:val="00B30B6A"/>
    <w:rsid w:val="00B42081"/>
    <w:rsid w:val="00B81161"/>
    <w:rsid w:val="00C05070"/>
    <w:rsid w:val="00C14D8C"/>
    <w:rsid w:val="00D74ACE"/>
    <w:rsid w:val="00DB6B6E"/>
    <w:rsid w:val="00E03D5A"/>
    <w:rsid w:val="00E9013D"/>
    <w:rsid w:val="00F12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8095D"/>
    <w:rPr>
      <w:b/>
      <w:bCs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28095D"/>
    <w:rPr>
      <w:sz w:val="16"/>
      <w:szCs w:val="16"/>
    </w:rPr>
  </w:style>
  <w:style w:type="paragraph" w:styleId="30">
    <w:name w:val="Body Text Indent 3"/>
    <w:basedOn w:val="a"/>
    <w:link w:val="3"/>
    <w:semiHidden/>
    <w:rsid w:val="0028095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28095D"/>
    <w:rPr>
      <w:sz w:val="16"/>
      <w:szCs w:val="16"/>
    </w:rPr>
  </w:style>
  <w:style w:type="paragraph" w:styleId="a5">
    <w:name w:val="List Paragraph"/>
    <w:basedOn w:val="a"/>
    <w:uiPriority w:val="34"/>
    <w:qFormat/>
    <w:rsid w:val="0028095D"/>
    <w:pPr>
      <w:ind w:left="720"/>
      <w:contextualSpacing/>
    </w:pPr>
  </w:style>
  <w:style w:type="character" w:customStyle="1" w:styleId="a6">
    <w:name w:val="ГРАД Основной текст Знак Знак"/>
    <w:basedOn w:val="a0"/>
    <w:link w:val="a7"/>
    <w:semiHidden/>
    <w:locked/>
    <w:rsid w:val="0028095D"/>
    <w:rPr>
      <w:bCs/>
      <w:color w:val="000000"/>
      <w:spacing w:val="4"/>
      <w:sz w:val="24"/>
      <w:szCs w:val="24"/>
    </w:rPr>
  </w:style>
  <w:style w:type="paragraph" w:customStyle="1" w:styleId="a7">
    <w:name w:val="ГРАД Основной текст"/>
    <w:basedOn w:val="a"/>
    <w:link w:val="a6"/>
    <w:autoRedefine/>
    <w:semiHidden/>
    <w:rsid w:val="0028095D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bCs/>
      <w:color w:val="000000"/>
      <w:spacing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95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1843DD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327B"/>
  </w:style>
  <w:style w:type="paragraph" w:styleId="ad">
    <w:name w:val="footer"/>
    <w:basedOn w:val="a"/>
    <w:link w:val="ae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3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sevmeteo.ru/i/u/Pinega/pinega3_3ed4b672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sevmeteo.ru/i/u/Pinega/pinega7_3ed4b6a0" TargetMode="External"/><Relationship Id="rId7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www.sevmeteo.ru/i/u/Pinega/pinega5_3ed4b688" TargetMode="External"/><Relationship Id="rId25" Type="http://schemas.openxmlformats.org/officeDocument/2006/relationships/oleObject" Target="embeddings/____________Microsoft_Office_PowerPoint_97-20031.ppt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sevmeteo.ru/i/u/Pinega/pinega2_3ed4b667" TargetMode="External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image" Target="http://www.sevmeteo.ru/i/u/Pinega/pinega4_3ed4b67b" TargetMode="External"/><Relationship Id="rId23" Type="http://schemas.openxmlformats.org/officeDocument/2006/relationships/image" Target="http://www.sevmeteo.ru/i/u/Pinega/pinega8_3ed4b6aa" TargetMode="External"/><Relationship Id="rId10" Type="http://schemas.openxmlformats.org/officeDocument/2006/relationships/image" Target="media/image2.jpeg"/><Relationship Id="rId19" Type="http://schemas.openxmlformats.org/officeDocument/2006/relationships/image" Target="http://www.sevmeteo.ru/i/u/Pinega/pinega6_3ed4b9d9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sevmeteo.ru/i/u/Pinega/pinega1_3ed4b65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3309</Words>
  <Characters>18863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2014-03-18T13:34:00Z</dcterms:created>
  <dcterms:modified xsi:type="dcterms:W3CDTF">2014-03-20T08:58:00Z</dcterms:modified>
</cp:coreProperties>
</file>