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8B" w:rsidRPr="0071038B" w:rsidRDefault="0071038B" w:rsidP="0071038B">
      <w:pPr>
        <w:pStyle w:val="1"/>
        <w:jc w:val="center"/>
      </w:pPr>
      <w:r w:rsidRPr="0071038B">
        <w:t>ФНС России разъяснила порядок изменения объекта налогообложения для новых плательщиков УСН</w:t>
      </w:r>
    </w:p>
    <w:p w:rsidR="0071038B" w:rsidRDefault="0071038B" w:rsidP="007103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038B" w:rsidRPr="001F2B5E" w:rsidRDefault="0071038B" w:rsidP="007103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2B5E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6564CC40" wp14:editId="66FCB240">
            <wp:simplePos x="0" y="0"/>
            <wp:positionH relativeFrom="column">
              <wp:posOffset>-51435</wp:posOffset>
            </wp:positionH>
            <wp:positionV relativeFrom="paragraph">
              <wp:posOffset>20320</wp:posOffset>
            </wp:positionV>
            <wp:extent cx="2401570" cy="1600200"/>
            <wp:effectExtent l="0" t="0" r="0" b="0"/>
            <wp:wrapSquare wrapText="bothSides"/>
            <wp:docPr id="1" name="Рисунок 1" descr="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B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регистрации организации и индивидуальные предприниматели вправе подать Уведомление о переходе на УСН по форме № 26.2-1, утвержденной </w:t>
      </w:r>
      <w:hyperlink r:id="rId7" w:tgtFrame="_blank" w:history="1">
        <w:r w:rsidRPr="001F2B5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приказом ФНС России от 02.11.2012 г. № ММВ-7-3/829@</w:t>
        </w:r>
      </w:hyperlink>
      <w:r w:rsidRPr="001F2B5E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котором указывается объект налогообложения по УСН (доходы или доходы минус расходы).</w:t>
      </w:r>
    </w:p>
    <w:p w:rsidR="0071038B" w:rsidRPr="001F2B5E" w:rsidRDefault="0071038B" w:rsidP="007103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2B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вновь созданные налогоплательщики, которые решили применять УСН, могут поменять выбранный объект налогообложения. Для этого </w:t>
      </w:r>
      <w:hyperlink r:id="rId8" w:anchor="block_100432" w:tgtFrame="_blank" w:history="1">
        <w:r w:rsidRPr="001F2B5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необходимо</w:t>
        </w:r>
      </w:hyperlink>
      <w:r w:rsidRPr="001F2B5E">
        <w:rPr>
          <w:rFonts w:ascii="Times New Roman" w:eastAsia="Times New Roman" w:hAnsi="Times New Roman" w:cs="Times New Roman"/>
          <w:sz w:val="30"/>
          <w:szCs w:val="30"/>
          <w:lang w:eastAsia="ru-RU"/>
        </w:rPr>
        <w:t> в течение 30 календарных дней с момента регистрации в налоговом органе подать новое уведомление о переходе на УСН. В представленном уведомлении необходимо указать иной объект налогообложения и приложить письмо о том, что ранее поданное уведомление а</w:t>
      </w:r>
      <w:bookmarkStart w:id="0" w:name="_GoBack"/>
      <w:bookmarkEnd w:id="0"/>
      <w:r w:rsidRPr="001F2B5E">
        <w:rPr>
          <w:rFonts w:ascii="Times New Roman" w:eastAsia="Times New Roman" w:hAnsi="Times New Roman" w:cs="Times New Roman"/>
          <w:sz w:val="30"/>
          <w:szCs w:val="30"/>
          <w:lang w:eastAsia="ru-RU"/>
        </w:rPr>
        <w:t>ннулируется. Соответствующие разъяснения были направлены по системе налоговых органов </w:t>
      </w:r>
      <w:hyperlink r:id="rId9" w:tgtFrame="_blank" w:history="1">
        <w:r w:rsidRPr="001F2B5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письмом ФНС России от 11.09.2020 № СД-4-3/14754@</w:t>
        </w:r>
      </w:hyperlink>
      <w:r w:rsidRPr="001F2B5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1038B" w:rsidRPr="001F2B5E" w:rsidRDefault="0071038B" w:rsidP="007103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D4871" w:rsidRPr="001F2B5E" w:rsidRDefault="002D4871" w:rsidP="0071038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2D4871" w:rsidRPr="001F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8B"/>
    <w:rsid w:val="001F2B5E"/>
    <w:rsid w:val="002D4871"/>
    <w:rsid w:val="0071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03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3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03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03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3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03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47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41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3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54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68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7307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og.garant.ru/fns/nk/247ea2def16a835d8d2245f5e843311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ru/rn77/about_fts/docs/399374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data.nalog.ru/cdn/image/1931152/original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log.ru/rn77/about_fts/about_nalog/100176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Цыганова Галина Александровна</cp:lastModifiedBy>
  <cp:revision>2</cp:revision>
  <dcterms:created xsi:type="dcterms:W3CDTF">2020-09-22T06:55:00Z</dcterms:created>
  <dcterms:modified xsi:type="dcterms:W3CDTF">2020-09-22T12:12:00Z</dcterms:modified>
</cp:coreProperties>
</file>