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53" w:rsidRPr="00B015FF" w:rsidRDefault="00B015FF" w:rsidP="00B015F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15FF">
        <w:rPr>
          <w:rFonts w:ascii="Times New Roman" w:hAnsi="Times New Roman" w:cs="Times New Roman"/>
          <w:b/>
          <w:sz w:val="30"/>
          <w:szCs w:val="30"/>
        </w:rPr>
        <w:t>На сайте ФНС России стартовал сервис выбора типовых уставов</w:t>
      </w:r>
    </w:p>
    <w:p w:rsidR="00B015FF" w:rsidRDefault="00B015FF" w:rsidP="00B01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5FF" w:rsidRPr="00B015FF" w:rsidRDefault="00B015FF" w:rsidP="00B015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2138680" cy="1405890"/>
            <wp:effectExtent l="0" t="0" r="0" b="3810"/>
            <wp:wrapSquare wrapText="bothSides"/>
            <wp:docPr id="1" name="Рисунок 1" descr="C:\Users\Admin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BE4">
        <w:rPr>
          <w:rFonts w:ascii="Times New Roman" w:hAnsi="Times New Roman" w:cs="Times New Roman"/>
          <w:noProof/>
          <w:sz w:val="26"/>
          <w:szCs w:val="26"/>
          <w:lang w:eastAsia="ru-RU"/>
        </w:rPr>
        <w:t>Межрайонная ИФНС России №3 по Архангельской области и Ненецкому автономному округу</w:t>
      </w:r>
      <w:r w:rsidRPr="00B015FF">
        <w:rPr>
          <w:rFonts w:ascii="Times New Roman" w:hAnsi="Times New Roman" w:cs="Times New Roman"/>
          <w:sz w:val="26"/>
          <w:szCs w:val="26"/>
        </w:rPr>
        <w:t xml:space="preserve"> напоминает, что с 25 ноября 2020 года общества с ограниченной ответственностью могут использовать возможность действовать на основании типового устава. Это обусловлено вступлением в силу приказа ФНС России от 31.08.2020 № ЕД-7-14/617@, которым утверждены новые формы заявлений и требования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хозяйств.</w:t>
      </w:r>
    </w:p>
    <w:p w:rsidR="00B015FF" w:rsidRPr="00B015FF" w:rsidRDefault="00B015FF" w:rsidP="000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5FF">
        <w:rPr>
          <w:rFonts w:ascii="Times New Roman" w:hAnsi="Times New Roman" w:cs="Times New Roman"/>
          <w:sz w:val="26"/>
          <w:szCs w:val="26"/>
        </w:rPr>
        <w:t>В целях повышения качества предоставления услуги по государственной регистрации юридических лиц на сайте ФНС России запущен специальный сервис «Выбор типового устава», который предлагает 36 утверждённых типовых уставов.</w:t>
      </w:r>
    </w:p>
    <w:p w:rsidR="00B015FF" w:rsidRPr="00B015FF" w:rsidRDefault="00B015FF" w:rsidP="000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5FF">
        <w:rPr>
          <w:rFonts w:ascii="Times New Roman" w:hAnsi="Times New Roman" w:cs="Times New Roman"/>
          <w:sz w:val="26"/>
          <w:szCs w:val="26"/>
        </w:rPr>
        <w:t>Сервис удобен и прост в использовании. Достаточно ответить на семь вопросов, и сервис автоматически подберёт подходящий типовой устав. При этом ответ на вопрос может зависеть от ответа на предыдущие вопросы (автоматическое определение ответа сервисом).</w:t>
      </w:r>
    </w:p>
    <w:p w:rsidR="00B015FF" w:rsidRPr="00B015FF" w:rsidRDefault="00B015FF" w:rsidP="000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5FF">
        <w:rPr>
          <w:rFonts w:ascii="Times New Roman" w:hAnsi="Times New Roman" w:cs="Times New Roman"/>
          <w:sz w:val="26"/>
          <w:szCs w:val="26"/>
        </w:rPr>
        <w:t>На основании типового устава могут действовать как вновь созданные, так и уже действующие общества.</w:t>
      </w:r>
    </w:p>
    <w:p w:rsidR="00B015FF" w:rsidRPr="00B015FF" w:rsidRDefault="00B015FF" w:rsidP="000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5FF">
        <w:rPr>
          <w:rFonts w:ascii="Times New Roman" w:hAnsi="Times New Roman" w:cs="Times New Roman"/>
          <w:sz w:val="26"/>
          <w:szCs w:val="26"/>
        </w:rPr>
        <w:t>К основному преимуществу использования обществами типового устава можно отнести экономию времени (отсутствие необходимости тратить время на составление, утверждение и регистрацию устава общества в регистрирующем органе). Кроме того, типовой устав общества не содержит сведений о наименовании общества, месте нахождения и размере уставного капитала. В связи с чем, при изменении этих сведений не потребуется вносить изменения в устав общества.</w:t>
      </w:r>
    </w:p>
    <w:p w:rsidR="00B015FF" w:rsidRPr="00B015FF" w:rsidRDefault="00B015FF" w:rsidP="000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5FF">
        <w:rPr>
          <w:rFonts w:ascii="Times New Roman" w:hAnsi="Times New Roman" w:cs="Times New Roman"/>
          <w:sz w:val="26"/>
          <w:szCs w:val="26"/>
        </w:rPr>
        <w:t>Номер выбранного устава необходимо указать в заявлении при формировании комплекта документов для государственной регистрации создаваемого общества или внесения изменений в устав общества.</w:t>
      </w:r>
    </w:p>
    <w:p w:rsidR="00B015FF" w:rsidRPr="00B015FF" w:rsidRDefault="00B015FF" w:rsidP="00082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015FF">
        <w:rPr>
          <w:rFonts w:ascii="Times New Roman" w:hAnsi="Times New Roman" w:cs="Times New Roman"/>
          <w:sz w:val="26"/>
          <w:szCs w:val="26"/>
        </w:rPr>
        <w:t xml:space="preserve">В регистрирующий орган типовой устав не требуется представлять, а также уплачивать пошлину при переходе общества с ограниченной ответственностью  со своего собственного устава </w:t>
      </w:r>
      <w:proofErr w:type="gramStart"/>
      <w:r w:rsidRPr="00B015F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015FF">
        <w:rPr>
          <w:rFonts w:ascii="Times New Roman" w:hAnsi="Times New Roman" w:cs="Times New Roman"/>
          <w:sz w:val="26"/>
          <w:szCs w:val="26"/>
        </w:rPr>
        <w:t xml:space="preserve"> типовой.</w:t>
      </w:r>
    </w:p>
    <w:sectPr w:rsidR="00B015FF" w:rsidRPr="00B0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FF"/>
    <w:rsid w:val="00046153"/>
    <w:rsid w:val="00082BE4"/>
    <w:rsid w:val="00B0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2021-03-15T06:59:00Z</dcterms:created>
  <dcterms:modified xsi:type="dcterms:W3CDTF">2021-03-15T06:59:00Z</dcterms:modified>
</cp:coreProperties>
</file>