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E7" w:rsidRPr="00292F34" w:rsidRDefault="00292F34" w:rsidP="00292F3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2F34">
        <w:rPr>
          <w:rFonts w:ascii="Times New Roman" w:hAnsi="Times New Roman" w:cs="Times New Roman"/>
          <w:b/>
          <w:sz w:val="30"/>
          <w:szCs w:val="30"/>
        </w:rPr>
        <w:t>Рекомендации по представлению сведений о доходах физических лиц организаторами азартных игр</w:t>
      </w:r>
    </w:p>
    <w:p w:rsidR="00292F34" w:rsidRDefault="00292F34" w:rsidP="00292F3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1716" w:rsidRDefault="00292F34" w:rsidP="00292F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107055" cy="1657350"/>
            <wp:effectExtent l="0" t="0" r="0" b="0"/>
            <wp:wrapSquare wrapText="bothSides"/>
            <wp:docPr id="1" name="Рисунок 1" descr="C:\Users\Admin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F34">
        <w:rPr>
          <w:rFonts w:ascii="Times New Roman" w:hAnsi="Times New Roman" w:cs="Times New Roman"/>
          <w:sz w:val="26"/>
          <w:szCs w:val="26"/>
        </w:rPr>
        <w:t>ФНС России письмом от 22.03.2021 № БС-4-11/3712@ сообщает</w:t>
      </w:r>
      <w:r w:rsidR="00281716">
        <w:rPr>
          <w:rFonts w:ascii="Times New Roman" w:hAnsi="Times New Roman" w:cs="Times New Roman"/>
          <w:sz w:val="26"/>
          <w:szCs w:val="26"/>
        </w:rPr>
        <w:t xml:space="preserve"> следующее.</w:t>
      </w:r>
    </w:p>
    <w:p w:rsidR="00292F34" w:rsidRPr="00292F34" w:rsidRDefault="00281716" w:rsidP="00292F3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292F34" w:rsidRPr="00292F34">
        <w:rPr>
          <w:rFonts w:ascii="Times New Roman" w:hAnsi="Times New Roman" w:cs="Times New Roman"/>
          <w:sz w:val="26"/>
          <w:szCs w:val="26"/>
        </w:rPr>
        <w:t xml:space="preserve"> связи с принятием Федерального закона от 17.02.2021 № 8-ФЗ «О внесении изменений в главы 23 и 25 части второй Налогового кодекса Российской Федерации» ФНС России в письме от 22.03.2021 № БС-4-11/3712@ дает рекомендации по представлению сведений о доходах физических лиц организаторами азартных игр. </w:t>
      </w:r>
      <w:proofErr w:type="gramStart"/>
      <w:r w:rsidR="00292F34" w:rsidRPr="00292F34">
        <w:rPr>
          <w:rFonts w:ascii="Times New Roman" w:hAnsi="Times New Roman" w:cs="Times New Roman"/>
          <w:sz w:val="26"/>
          <w:szCs w:val="26"/>
        </w:rPr>
        <w:t>А также сообщает, что в случае, если организаторами азартных игр, проводимых в казино и залах игровых автоматов, в 2020 году не были представлены в налоговый орган данные в соответствии с абзацем вторым пункта 3 статьи 214.7 Налогового кодекса Российской Федерации, определение налоговой базы и исчисление суммы налога на доходы физических лиц с доходов в виде выигрышей, полученных от участия в</w:t>
      </w:r>
      <w:proofErr w:type="gramEnd"/>
      <w:r w:rsidR="00292F34" w:rsidRPr="00292F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92F34" w:rsidRPr="00292F34">
        <w:rPr>
          <w:rFonts w:ascii="Times New Roman" w:hAnsi="Times New Roman" w:cs="Times New Roman"/>
          <w:sz w:val="26"/>
          <w:szCs w:val="26"/>
        </w:rPr>
        <w:t>азартных играх, проводимых в казино и залах игровых автоматов, в 2020 году, производятся налоговым органом на основании сведений, представляемых организаторами азартных игр в налоговые органы в электронной форме в виде реестра сведений в срок не позднее 1 мая 2021 года.</w:t>
      </w:r>
      <w:proofErr w:type="gramEnd"/>
    </w:p>
    <w:sectPr w:rsidR="00292F34" w:rsidRPr="002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34"/>
    <w:rsid w:val="00281716"/>
    <w:rsid w:val="00292F34"/>
    <w:rsid w:val="005A12F9"/>
    <w:rsid w:val="00E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2021-04-15T08:12:00Z</dcterms:created>
  <dcterms:modified xsi:type="dcterms:W3CDTF">2021-04-21T09:06:00Z</dcterms:modified>
</cp:coreProperties>
</file>