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72" w:rsidRPr="009F4D79" w:rsidRDefault="00CA38BE" w:rsidP="009F4D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F4D79">
        <w:rPr>
          <w:rFonts w:ascii="Times New Roman" w:hAnsi="Times New Roman" w:cs="Times New Roman"/>
          <w:b/>
          <w:sz w:val="30"/>
          <w:szCs w:val="30"/>
        </w:rPr>
        <w:t>Проверить наличие ограничений на автомобиль можно на сайте ФНС России</w:t>
      </w:r>
    </w:p>
    <w:p w:rsidR="009F4D79" w:rsidRDefault="009F4D79" w:rsidP="00CA38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38BE" w:rsidRPr="00CA38BE" w:rsidRDefault="00CA38BE" w:rsidP="009F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8BE">
        <w:rPr>
          <w:rFonts w:ascii="Times New Roman" w:hAnsi="Times New Roman" w:cs="Times New Roman"/>
          <w:sz w:val="26"/>
          <w:szCs w:val="26"/>
        </w:rPr>
        <w:t>В сервисе ФНС России «Реестр обеспечительных мер» содержится информация об имуществе, находящемся в залоге у налогового органа, запрете на отчуждение (передачу в залог) без согласия налогового органа, отмене или прекращении действия таких решений.</w:t>
      </w:r>
    </w:p>
    <w:p w:rsidR="00CA38BE" w:rsidRPr="00CA38BE" w:rsidRDefault="00CA38BE" w:rsidP="009F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8BE">
        <w:rPr>
          <w:rFonts w:ascii="Times New Roman" w:hAnsi="Times New Roman" w:cs="Times New Roman"/>
          <w:sz w:val="26"/>
          <w:szCs w:val="26"/>
        </w:rPr>
        <w:t>Сведения в сервисе размещаются в течение трех дней со дня принятия решения налогового органа, но не ранее вступления в силу решения о привлечении к ответственности или решения об отказе в привлечении к ответственности, исполнение которого обеспечено запретом на отчуждение (передачу в залог) имущества налогоплательщика без согласия налогового органа.</w:t>
      </w:r>
    </w:p>
    <w:p w:rsidR="00CA38BE" w:rsidRPr="00CA38BE" w:rsidRDefault="00CA38BE" w:rsidP="009F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8BE">
        <w:rPr>
          <w:rFonts w:ascii="Times New Roman" w:hAnsi="Times New Roman" w:cs="Times New Roman"/>
          <w:sz w:val="26"/>
          <w:szCs w:val="26"/>
        </w:rPr>
        <w:t xml:space="preserve">Имущество налогоплательщика признается находящимся </w:t>
      </w:r>
      <w:proofErr w:type="gramStart"/>
      <w:r w:rsidRPr="00CA38BE">
        <w:rPr>
          <w:rFonts w:ascii="Times New Roman" w:hAnsi="Times New Roman" w:cs="Times New Roman"/>
          <w:sz w:val="26"/>
          <w:szCs w:val="26"/>
        </w:rPr>
        <w:t>в залоге у налогового органа в случае неисполнения вступившего в силу решения налогового органа о привлечении</w:t>
      </w:r>
      <w:proofErr w:type="gramEnd"/>
      <w:r w:rsidRPr="00CA38BE">
        <w:rPr>
          <w:rFonts w:ascii="Times New Roman" w:hAnsi="Times New Roman" w:cs="Times New Roman"/>
          <w:sz w:val="26"/>
          <w:szCs w:val="26"/>
        </w:rPr>
        <w:t xml:space="preserve"> к ответственности, по которому вводился запрет на отчуждение или передачу в залог без согласия налогового органа.</w:t>
      </w:r>
    </w:p>
    <w:p w:rsidR="00CA38BE" w:rsidRPr="00CA38BE" w:rsidRDefault="00CA38BE" w:rsidP="009F4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A38BE">
        <w:rPr>
          <w:rFonts w:ascii="Times New Roman" w:hAnsi="Times New Roman" w:cs="Times New Roman"/>
          <w:sz w:val="26"/>
          <w:szCs w:val="26"/>
        </w:rPr>
        <w:t>Представленная в Реестре информация об обеспечительных мерах является открытой и позволяет налогоплательщикам исключить случаи неправомерных сделок с имуществом, находящимся в обременении у налогового органа.</w:t>
      </w:r>
    </w:p>
    <w:sectPr w:rsidR="00CA38BE" w:rsidRPr="00CA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79"/>
    <w:rsid w:val="00002B79"/>
    <w:rsid w:val="00796072"/>
    <w:rsid w:val="009F4D79"/>
    <w:rsid w:val="00CA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2022-07-11T10:57:00Z</dcterms:created>
  <dcterms:modified xsi:type="dcterms:W3CDTF">2022-07-19T11:32:00Z</dcterms:modified>
</cp:coreProperties>
</file>