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D8" w:rsidRPr="00625A0A" w:rsidRDefault="00625A0A" w:rsidP="00625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25A0A">
        <w:rPr>
          <w:rFonts w:ascii="Times New Roman" w:hAnsi="Times New Roman" w:cs="Times New Roman"/>
          <w:b/>
          <w:sz w:val="30"/>
          <w:szCs w:val="30"/>
        </w:rPr>
        <w:t>Создать платежное поручение</w:t>
      </w:r>
      <w:r w:rsidR="00BB74B4" w:rsidRPr="00625A0A">
        <w:rPr>
          <w:rFonts w:ascii="Times New Roman" w:hAnsi="Times New Roman" w:cs="Times New Roman"/>
          <w:b/>
          <w:sz w:val="30"/>
          <w:szCs w:val="30"/>
        </w:rPr>
        <w:t xml:space="preserve"> можно с помощью электронного сервиса ФНС России</w:t>
      </w:r>
    </w:p>
    <w:p w:rsidR="00625A0A" w:rsidRDefault="00625A0A" w:rsidP="00625A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4B4" w:rsidRPr="00625A0A" w:rsidRDefault="00BB74B4" w:rsidP="00625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A0A">
        <w:rPr>
          <w:rFonts w:ascii="Times New Roman" w:hAnsi="Times New Roman" w:cs="Times New Roman"/>
          <w:sz w:val="26"/>
          <w:szCs w:val="26"/>
        </w:rPr>
        <w:t>Сервис «Уплата налогов и госпошлин» (ht</w:t>
      </w:r>
      <w:r w:rsidR="00625A0A">
        <w:rPr>
          <w:rFonts w:ascii="Times New Roman" w:hAnsi="Times New Roman" w:cs="Times New Roman"/>
          <w:sz w:val="26"/>
          <w:szCs w:val="26"/>
        </w:rPr>
        <w:t>tps://service.nalog.ru/payment/</w:t>
      </w:r>
      <w:r w:rsidRPr="00625A0A">
        <w:rPr>
          <w:rFonts w:ascii="Times New Roman" w:hAnsi="Times New Roman" w:cs="Times New Roman"/>
          <w:sz w:val="26"/>
          <w:szCs w:val="26"/>
        </w:rPr>
        <w:t>) позволяет упростить процесс заполнения платежного документа. С его помощью можно сформировать платежный документ на уплату всех видов пошлин, администрируемых налоговыми органами, распечатать его или перейти к уплате.</w:t>
      </w:r>
    </w:p>
    <w:p w:rsidR="00BB74B4" w:rsidRPr="00625A0A" w:rsidRDefault="00BB74B4" w:rsidP="00625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A0A">
        <w:rPr>
          <w:rFonts w:ascii="Times New Roman" w:hAnsi="Times New Roman" w:cs="Times New Roman"/>
          <w:sz w:val="26"/>
          <w:szCs w:val="26"/>
        </w:rPr>
        <w:t>Сервис ориентирован на конкретную категорию плательщика и расположен в каждом из соответствующих разделов: «Физическим лицам», «Индивидуальным предпринимателям» и «Юридическим лицам». В зависимости от выбранного раздела автоматически определяются статус плательщика и виды пошлин, подлежащих уплате.</w:t>
      </w:r>
    </w:p>
    <w:p w:rsidR="00BB74B4" w:rsidRPr="00625A0A" w:rsidRDefault="00BB74B4" w:rsidP="00625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25A0A">
        <w:rPr>
          <w:rFonts w:ascii="Times New Roman" w:hAnsi="Times New Roman" w:cs="Times New Roman"/>
          <w:sz w:val="26"/>
          <w:szCs w:val="26"/>
        </w:rPr>
        <w:t>При формировании квитанции реквизиты налоговой инспекции вносятся также автоматически в соответствии с введенным налогоплательщиком адресом. После этого остается только распечатать квитанцию и оплатить её в любом банке либо произвести оплату онлайн через один из банков-партнеров ФНС России.</w:t>
      </w:r>
    </w:p>
    <w:sectPr w:rsidR="00BB74B4" w:rsidRPr="0062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5C"/>
    <w:rsid w:val="00625A0A"/>
    <w:rsid w:val="00782A5C"/>
    <w:rsid w:val="00BB74B4"/>
    <w:rsid w:val="00D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2022-07-11T09:17:00Z</dcterms:created>
  <dcterms:modified xsi:type="dcterms:W3CDTF">2022-07-19T12:49:00Z</dcterms:modified>
</cp:coreProperties>
</file>